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C1B" w:rsidRPr="005B7C1B" w:rsidRDefault="005B7C1B" w:rsidP="005B7C1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Zduńska Wola, dn. 06.09.2017 r. </w:t>
      </w:r>
    </w:p>
    <w:p w:rsidR="00E824AF" w:rsidRDefault="00E824AF" w:rsidP="00E824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OPIS PRZEDMIOTU ZAMÓWIENIA</w:t>
      </w:r>
    </w:p>
    <w:p w:rsidR="005B7C1B" w:rsidRDefault="005B7C1B" w:rsidP="005B7C1B">
      <w:pPr>
        <w:rPr>
          <w:b/>
          <w:sz w:val="24"/>
          <w:szCs w:val="24"/>
        </w:rPr>
      </w:pPr>
    </w:p>
    <w:p w:rsidR="006A105F" w:rsidRPr="00F01F1A" w:rsidRDefault="00640FC6">
      <w:pPr>
        <w:rPr>
          <w:b/>
          <w:sz w:val="24"/>
          <w:szCs w:val="24"/>
        </w:rPr>
      </w:pPr>
      <w:r w:rsidRPr="00F01F1A">
        <w:rPr>
          <w:b/>
          <w:sz w:val="24"/>
          <w:szCs w:val="24"/>
        </w:rPr>
        <w:t>Nazwa zamówienia</w:t>
      </w:r>
    </w:p>
    <w:p w:rsidR="00195214" w:rsidRDefault="00640FC6" w:rsidP="00670D1B">
      <w:pPr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„Budowa budynku z 3 salami dydaktycznymi dla klas o profilach: hotelarskim, gastronomicznym i kolejowym wraz z</w:t>
      </w:r>
      <w:r w:rsidR="00EC11CF" w:rsidRPr="00F01F1A">
        <w:rPr>
          <w:rFonts w:ascii="Calibri" w:hAnsi="Calibri"/>
          <w:sz w:val="24"/>
          <w:szCs w:val="24"/>
        </w:rPr>
        <w:t xml:space="preserve"> </w:t>
      </w:r>
      <w:proofErr w:type="spellStart"/>
      <w:r w:rsidR="00EC11CF" w:rsidRPr="00F01F1A">
        <w:rPr>
          <w:rFonts w:ascii="Calibri" w:hAnsi="Calibri"/>
          <w:sz w:val="24"/>
          <w:szCs w:val="24"/>
        </w:rPr>
        <w:t>I-szym</w:t>
      </w:r>
      <w:proofErr w:type="spellEnd"/>
      <w:r w:rsidRPr="00F01F1A">
        <w:rPr>
          <w:rFonts w:ascii="Calibri" w:hAnsi="Calibri"/>
          <w:sz w:val="24"/>
          <w:szCs w:val="24"/>
        </w:rPr>
        <w:t xml:space="preserve"> wyposażeniem w Zespole Szkół </w:t>
      </w:r>
      <w:r w:rsidR="00195214" w:rsidRPr="00F01F1A">
        <w:rPr>
          <w:rFonts w:ascii="Calibri" w:hAnsi="Calibri"/>
          <w:sz w:val="24"/>
          <w:szCs w:val="24"/>
        </w:rPr>
        <w:t>w Zduńskiej Woli Karsznicach”</w:t>
      </w:r>
    </w:p>
    <w:p w:rsidR="00824B0E" w:rsidRDefault="00824B0E" w:rsidP="00824B0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01F1A">
        <w:rPr>
          <w:rFonts w:ascii="Calibri" w:hAnsi="Calibri" w:cs="Calibri"/>
          <w:sz w:val="24"/>
          <w:szCs w:val="24"/>
        </w:rPr>
        <w:t xml:space="preserve">Zamówienie jest realizowane w ramach projektu </w:t>
      </w:r>
      <w:r w:rsidRPr="00F01F1A">
        <w:rPr>
          <w:rFonts w:ascii="Calibri" w:hAnsi="Calibri"/>
          <w:sz w:val="24"/>
          <w:szCs w:val="24"/>
        </w:rPr>
        <w:t xml:space="preserve">„Nowoczesny zawód w nowoczesnej szkole – Modernizacja Zespołu Szkół w Zduńskiej Woli Karsznicach – zadanie II: budowa budynku z 3 salami dydaktycznymi dla klas o profilach: hotelarskim, gastronomicznym i kolejowym wraz                z I wyposażeniem” </w:t>
      </w:r>
      <w:r w:rsidRPr="00F01F1A">
        <w:rPr>
          <w:rFonts w:ascii="Calibri" w:hAnsi="Calibri" w:cs="Calibri"/>
          <w:sz w:val="24"/>
          <w:szCs w:val="24"/>
        </w:rPr>
        <w:t>współfinansowanego ze środków Europejskiego Funduszu Rozwoju Regionalnego w ramach Regionalnego Programu Operacyjnego Województwa Łódzkiego na lata 2014-2020 oraz ze środków własnych Powiatu Zduńskowolskiego.</w:t>
      </w:r>
    </w:p>
    <w:p w:rsidR="00824B0E" w:rsidRDefault="00824B0E" w:rsidP="00824B0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24B0E" w:rsidRPr="00670D1B" w:rsidRDefault="00824B0E" w:rsidP="00824B0E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244D04">
        <w:rPr>
          <w:rFonts w:ascii="Calibri" w:hAnsi="Calibri" w:cs="Calibri"/>
          <w:sz w:val="24"/>
          <w:szCs w:val="24"/>
        </w:rPr>
        <w:t>Zamawiający informuje, że w związku z koniecznością przestrzegania w trakcie realizacji zamówienia zasad określonych w Podręczniku wnioskodawcy i beneficjenta programów polityki spójności 2014-2020 w zakresie informacji i promocji, będzie wymagał od Wykonawcy stosowania logotypów programu pomocowego na wszystkich dokumentach powstających w związku z procesem inwestycyjnym.</w:t>
      </w:r>
      <w:r w:rsidRPr="00670D1B">
        <w:rPr>
          <w:rFonts w:ascii="Calibri" w:hAnsi="Calibri" w:cs="Calibri"/>
          <w:sz w:val="24"/>
          <w:szCs w:val="24"/>
        </w:rPr>
        <w:t xml:space="preserve"> </w:t>
      </w:r>
    </w:p>
    <w:p w:rsidR="00E12C39" w:rsidRPr="00E12C39" w:rsidRDefault="00E12C39" w:rsidP="00E12C39">
      <w:pPr>
        <w:spacing w:before="240"/>
        <w:jc w:val="both"/>
        <w:rPr>
          <w:rFonts w:ascii="Calibri" w:hAnsi="Calibri"/>
          <w:b/>
          <w:sz w:val="24"/>
          <w:szCs w:val="24"/>
          <w:u w:val="single"/>
        </w:rPr>
      </w:pPr>
      <w:r w:rsidRPr="00E12C39">
        <w:rPr>
          <w:rFonts w:ascii="Calibri" w:hAnsi="Calibri"/>
          <w:b/>
          <w:sz w:val="24"/>
          <w:szCs w:val="24"/>
          <w:u w:val="single"/>
        </w:rPr>
        <w:t>Opis przedmiotu zamówienia</w:t>
      </w:r>
    </w:p>
    <w:p w:rsidR="004C04B8" w:rsidRPr="00F01F1A" w:rsidRDefault="006E4844" w:rsidP="00670D1B">
      <w:pPr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Przedmiotem zamówienia jest budowa budynku</w:t>
      </w:r>
      <w:r w:rsidR="00C87E88" w:rsidRPr="00F01F1A">
        <w:rPr>
          <w:rFonts w:ascii="Calibri" w:hAnsi="Calibri"/>
          <w:sz w:val="24"/>
          <w:szCs w:val="24"/>
        </w:rPr>
        <w:t xml:space="preserve"> dydaktycznego wraz z kotłownią, połączonego z </w:t>
      </w:r>
      <w:r w:rsidR="00C6037F">
        <w:rPr>
          <w:rFonts w:ascii="Calibri" w:hAnsi="Calibri"/>
          <w:sz w:val="24"/>
          <w:szCs w:val="24"/>
        </w:rPr>
        <w:t xml:space="preserve">istniejącym </w:t>
      </w:r>
      <w:r w:rsidR="00EA1269">
        <w:rPr>
          <w:rFonts w:ascii="Calibri" w:hAnsi="Calibri"/>
          <w:sz w:val="24"/>
          <w:szCs w:val="24"/>
        </w:rPr>
        <w:t>budynkiem szkolno-dydaktycznym</w:t>
      </w:r>
      <w:r w:rsidR="00C87E88" w:rsidRPr="00F01F1A">
        <w:rPr>
          <w:rFonts w:ascii="Calibri" w:hAnsi="Calibri"/>
          <w:sz w:val="24"/>
          <w:szCs w:val="24"/>
        </w:rPr>
        <w:t xml:space="preserve"> za pośrednictwem łącznika</w:t>
      </w:r>
      <w:r w:rsidR="00F40C94" w:rsidRPr="00F01F1A">
        <w:rPr>
          <w:rFonts w:ascii="Calibri" w:hAnsi="Calibri"/>
          <w:sz w:val="24"/>
          <w:szCs w:val="24"/>
        </w:rPr>
        <w:t xml:space="preserve"> oraz zagospodarowanie terenu Zespołu Szkół w Zduńskiej Woli</w:t>
      </w:r>
      <w:r w:rsidR="00EC11CF" w:rsidRPr="00F01F1A">
        <w:rPr>
          <w:rFonts w:ascii="Calibri" w:hAnsi="Calibri"/>
          <w:sz w:val="24"/>
          <w:szCs w:val="24"/>
        </w:rPr>
        <w:t xml:space="preserve"> na działkach o numerach 331, 334, 337, 340, 343 położonych przy ul. Okrzei i P</w:t>
      </w:r>
      <w:r w:rsidR="00E824AF">
        <w:rPr>
          <w:rFonts w:ascii="Calibri" w:hAnsi="Calibri"/>
          <w:sz w:val="24"/>
          <w:szCs w:val="24"/>
        </w:rPr>
        <w:t>i</w:t>
      </w:r>
      <w:r w:rsidR="00EC11CF" w:rsidRPr="00F01F1A">
        <w:rPr>
          <w:rFonts w:ascii="Calibri" w:hAnsi="Calibri"/>
          <w:sz w:val="24"/>
          <w:szCs w:val="24"/>
        </w:rPr>
        <w:t>łkarskiej, Obr 27 w Zduńskiej Woli</w:t>
      </w:r>
      <w:r w:rsidR="00C87E88" w:rsidRPr="00F01F1A">
        <w:rPr>
          <w:rFonts w:ascii="Calibri" w:hAnsi="Calibri"/>
          <w:sz w:val="24"/>
          <w:szCs w:val="24"/>
        </w:rPr>
        <w:t>. Zakres inwestycji obejmuje:</w:t>
      </w:r>
    </w:p>
    <w:p w:rsidR="00C87E88" w:rsidRPr="00F01F1A" w:rsidRDefault="00C87E88" w:rsidP="00670D1B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budowę budynku dydaktycznego, jednokondygnacyjnego, na planie prostokąta</w:t>
      </w:r>
      <w:r w:rsidR="003A2A20" w:rsidRPr="00F01F1A">
        <w:rPr>
          <w:rFonts w:ascii="Calibri" w:hAnsi="Calibri"/>
          <w:sz w:val="24"/>
          <w:szCs w:val="24"/>
        </w:rPr>
        <w:t xml:space="preserve"> </w:t>
      </w:r>
      <w:r w:rsidR="00C36CEF" w:rsidRPr="00F01F1A">
        <w:rPr>
          <w:rFonts w:ascii="Calibri" w:hAnsi="Calibri"/>
          <w:sz w:val="24"/>
          <w:szCs w:val="24"/>
        </w:rPr>
        <w:t xml:space="preserve">                  </w:t>
      </w:r>
      <w:r w:rsidR="003A2A20" w:rsidRPr="00F01F1A">
        <w:rPr>
          <w:rFonts w:ascii="Calibri" w:hAnsi="Calibri"/>
          <w:sz w:val="24"/>
          <w:szCs w:val="24"/>
        </w:rPr>
        <w:t xml:space="preserve">o kubaturze </w:t>
      </w:r>
      <w:r w:rsidR="00C36CEF" w:rsidRPr="00F01F1A">
        <w:rPr>
          <w:rFonts w:ascii="Calibri" w:hAnsi="Calibri"/>
          <w:sz w:val="24"/>
          <w:szCs w:val="24"/>
        </w:rPr>
        <w:t>ok. 2340 m</w:t>
      </w:r>
      <w:r w:rsidR="00C36CEF" w:rsidRPr="00F01F1A">
        <w:rPr>
          <w:rFonts w:ascii="Calibri" w:hAnsi="Calibri"/>
          <w:sz w:val="24"/>
          <w:szCs w:val="24"/>
          <w:vertAlign w:val="superscript"/>
        </w:rPr>
        <w:t>3</w:t>
      </w:r>
      <w:r w:rsidR="00C36CEF" w:rsidRPr="00F01F1A">
        <w:rPr>
          <w:rFonts w:ascii="Calibri" w:hAnsi="Calibri"/>
          <w:sz w:val="24"/>
          <w:szCs w:val="24"/>
        </w:rPr>
        <w:t>,</w:t>
      </w:r>
      <w:r w:rsidR="003A2A20" w:rsidRPr="00F01F1A">
        <w:rPr>
          <w:rFonts w:ascii="Calibri" w:hAnsi="Calibri"/>
          <w:sz w:val="24"/>
          <w:szCs w:val="24"/>
        </w:rPr>
        <w:t xml:space="preserve"> powierzchni zabudowy ok. </w:t>
      </w:r>
      <w:r w:rsidR="00C36CEF" w:rsidRPr="00F01F1A">
        <w:rPr>
          <w:rFonts w:ascii="Calibri" w:hAnsi="Calibri"/>
          <w:sz w:val="24"/>
          <w:szCs w:val="24"/>
        </w:rPr>
        <w:t>796 m</w:t>
      </w:r>
      <w:r w:rsidR="00C36CEF" w:rsidRPr="00F01F1A">
        <w:rPr>
          <w:rFonts w:ascii="Calibri" w:hAnsi="Calibri"/>
          <w:sz w:val="24"/>
          <w:szCs w:val="24"/>
          <w:vertAlign w:val="superscript"/>
        </w:rPr>
        <w:t>2</w:t>
      </w:r>
      <w:r w:rsidRPr="00F01F1A">
        <w:rPr>
          <w:rFonts w:ascii="Calibri" w:hAnsi="Calibri"/>
          <w:sz w:val="24"/>
          <w:szCs w:val="24"/>
        </w:rPr>
        <w:t xml:space="preserve">, wyposażonego </w:t>
      </w:r>
      <w:r w:rsidR="00C36CEF" w:rsidRPr="00F01F1A">
        <w:rPr>
          <w:rFonts w:ascii="Calibri" w:hAnsi="Calibri"/>
          <w:sz w:val="24"/>
          <w:szCs w:val="24"/>
        </w:rPr>
        <w:t xml:space="preserve">                         </w:t>
      </w:r>
      <w:r w:rsidRPr="00F01F1A">
        <w:rPr>
          <w:rFonts w:ascii="Calibri" w:hAnsi="Calibri"/>
          <w:sz w:val="24"/>
          <w:szCs w:val="24"/>
        </w:rPr>
        <w:t xml:space="preserve">w </w:t>
      </w:r>
      <w:r w:rsidR="003A2A20" w:rsidRPr="00F01F1A">
        <w:rPr>
          <w:rFonts w:ascii="Calibri" w:hAnsi="Calibri"/>
          <w:sz w:val="24"/>
          <w:szCs w:val="24"/>
        </w:rPr>
        <w:t xml:space="preserve"> niezbędne instalacj</w:t>
      </w:r>
      <w:r w:rsidR="00244D04">
        <w:rPr>
          <w:rFonts w:ascii="Calibri" w:hAnsi="Calibri"/>
          <w:sz w:val="24"/>
          <w:szCs w:val="24"/>
        </w:rPr>
        <w:t>e</w:t>
      </w:r>
      <w:r w:rsidRPr="00F01F1A">
        <w:rPr>
          <w:rFonts w:ascii="Calibri" w:hAnsi="Calibri"/>
          <w:sz w:val="24"/>
          <w:szCs w:val="24"/>
        </w:rPr>
        <w:t>;</w:t>
      </w:r>
    </w:p>
    <w:p w:rsidR="00C87E88" w:rsidRPr="00F01F1A" w:rsidRDefault="00C87E88" w:rsidP="00670D1B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 xml:space="preserve">budowę </w:t>
      </w:r>
      <w:r w:rsidR="00C36CEF" w:rsidRPr="00F01F1A">
        <w:rPr>
          <w:rFonts w:ascii="Calibri" w:hAnsi="Calibri"/>
          <w:sz w:val="24"/>
          <w:szCs w:val="24"/>
        </w:rPr>
        <w:t xml:space="preserve">jednokondygnacyjnego </w:t>
      </w:r>
      <w:r w:rsidRPr="00F01F1A">
        <w:rPr>
          <w:rFonts w:ascii="Calibri" w:hAnsi="Calibri"/>
          <w:sz w:val="24"/>
          <w:szCs w:val="24"/>
        </w:rPr>
        <w:t xml:space="preserve">budynku kotłowni, </w:t>
      </w:r>
      <w:r w:rsidR="003A2A20" w:rsidRPr="00F01F1A">
        <w:rPr>
          <w:rFonts w:ascii="Calibri" w:hAnsi="Calibri"/>
          <w:sz w:val="24"/>
          <w:szCs w:val="24"/>
        </w:rPr>
        <w:t>ze źródłem ciepła opartym na gruntowych pompach ciepła</w:t>
      </w:r>
      <w:r w:rsidRPr="00F01F1A">
        <w:rPr>
          <w:rFonts w:ascii="Calibri" w:hAnsi="Calibri"/>
          <w:sz w:val="24"/>
          <w:szCs w:val="24"/>
        </w:rPr>
        <w:t xml:space="preserve"> wraz z łącznikiem do istniejące</w:t>
      </w:r>
      <w:r w:rsidR="003A2A20" w:rsidRPr="00F01F1A">
        <w:rPr>
          <w:rFonts w:ascii="Calibri" w:hAnsi="Calibri"/>
          <w:sz w:val="24"/>
          <w:szCs w:val="24"/>
        </w:rPr>
        <w:t>go budynku</w:t>
      </w:r>
      <w:r w:rsidRPr="00F01F1A">
        <w:rPr>
          <w:rFonts w:ascii="Calibri" w:hAnsi="Calibri"/>
          <w:sz w:val="24"/>
          <w:szCs w:val="24"/>
        </w:rPr>
        <w:t xml:space="preserve"> </w:t>
      </w:r>
      <w:r w:rsidR="00EA1269">
        <w:rPr>
          <w:rFonts w:ascii="Calibri" w:hAnsi="Calibri"/>
          <w:sz w:val="24"/>
          <w:szCs w:val="24"/>
        </w:rPr>
        <w:t>szkolno-dydaktycznego</w:t>
      </w:r>
      <w:r w:rsidRPr="00F01F1A">
        <w:rPr>
          <w:rFonts w:ascii="Calibri" w:hAnsi="Calibri"/>
          <w:sz w:val="24"/>
          <w:szCs w:val="24"/>
        </w:rPr>
        <w:t>,</w:t>
      </w:r>
      <w:r w:rsidR="003A2A20" w:rsidRPr="00F01F1A">
        <w:rPr>
          <w:rFonts w:ascii="Calibri" w:hAnsi="Calibri"/>
          <w:sz w:val="24"/>
          <w:szCs w:val="24"/>
        </w:rPr>
        <w:t xml:space="preserve"> na planie zbliżonym do litery T o kubaturze </w:t>
      </w:r>
      <w:r w:rsidR="00C36CEF" w:rsidRPr="00F01F1A">
        <w:rPr>
          <w:rFonts w:ascii="Calibri" w:hAnsi="Calibri"/>
          <w:sz w:val="24"/>
          <w:szCs w:val="24"/>
        </w:rPr>
        <w:t>ok. 262 m</w:t>
      </w:r>
      <w:r w:rsidR="00C36CEF" w:rsidRPr="00F01F1A">
        <w:rPr>
          <w:rFonts w:ascii="Calibri" w:hAnsi="Calibri"/>
          <w:sz w:val="24"/>
          <w:szCs w:val="24"/>
          <w:vertAlign w:val="superscript"/>
        </w:rPr>
        <w:t>3</w:t>
      </w:r>
      <w:r w:rsidR="00C36CEF" w:rsidRPr="00F01F1A">
        <w:rPr>
          <w:rFonts w:ascii="Calibri" w:hAnsi="Calibri"/>
          <w:sz w:val="24"/>
          <w:szCs w:val="24"/>
        </w:rPr>
        <w:t xml:space="preserve">, </w:t>
      </w:r>
      <w:r w:rsidR="003A2A20" w:rsidRPr="00F01F1A">
        <w:rPr>
          <w:rFonts w:ascii="Calibri" w:hAnsi="Calibri"/>
          <w:sz w:val="24"/>
          <w:szCs w:val="24"/>
        </w:rPr>
        <w:t xml:space="preserve">powierzchni zabudowy ok. </w:t>
      </w:r>
      <w:r w:rsidR="00C36CEF" w:rsidRPr="00F01F1A">
        <w:rPr>
          <w:rFonts w:ascii="Calibri" w:hAnsi="Calibri"/>
          <w:sz w:val="24"/>
          <w:szCs w:val="24"/>
        </w:rPr>
        <w:t>65 m</w:t>
      </w:r>
      <w:r w:rsidR="00C36CEF" w:rsidRPr="00F01F1A">
        <w:rPr>
          <w:rFonts w:ascii="Calibri" w:hAnsi="Calibri"/>
          <w:sz w:val="24"/>
          <w:szCs w:val="24"/>
          <w:vertAlign w:val="superscript"/>
        </w:rPr>
        <w:t>2</w:t>
      </w:r>
      <w:r w:rsidR="005B5F0C" w:rsidRPr="00F01F1A">
        <w:rPr>
          <w:rFonts w:ascii="Calibri" w:hAnsi="Calibri"/>
          <w:sz w:val="24"/>
          <w:szCs w:val="24"/>
        </w:rPr>
        <w:t xml:space="preserve">; </w:t>
      </w:r>
    </w:p>
    <w:p w:rsidR="005B5F0C" w:rsidRPr="00F01F1A" w:rsidRDefault="005B5F0C" w:rsidP="00670D1B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 xml:space="preserve">budowę przyłącza wodociągowego </w:t>
      </w:r>
      <w:r w:rsidR="003A2A20" w:rsidRPr="00F01F1A">
        <w:rPr>
          <w:rFonts w:ascii="Calibri" w:hAnsi="Calibri"/>
          <w:sz w:val="24"/>
          <w:szCs w:val="24"/>
        </w:rPr>
        <w:t xml:space="preserve">z rur o średnicy </w:t>
      </w:r>
      <w:r w:rsidR="005F2296" w:rsidRPr="00F01F1A">
        <w:rPr>
          <w:rFonts w:ascii="Calibri" w:hAnsi="Calibri"/>
          <w:sz w:val="24"/>
          <w:szCs w:val="24"/>
        </w:rPr>
        <w:t>fi 75</w:t>
      </w:r>
      <w:r w:rsidR="003A2A20" w:rsidRPr="00F01F1A">
        <w:rPr>
          <w:rFonts w:ascii="Calibri" w:hAnsi="Calibri"/>
          <w:sz w:val="24"/>
          <w:szCs w:val="24"/>
        </w:rPr>
        <w:t xml:space="preserve"> długości </w:t>
      </w:r>
      <w:r w:rsidR="005F2296" w:rsidRPr="00F01F1A">
        <w:rPr>
          <w:rFonts w:ascii="Calibri" w:hAnsi="Calibri"/>
          <w:sz w:val="24"/>
          <w:szCs w:val="24"/>
        </w:rPr>
        <w:t>ok. 105 m</w:t>
      </w:r>
      <w:r w:rsidR="0016691C" w:rsidRPr="00F01F1A">
        <w:rPr>
          <w:rFonts w:ascii="Calibri" w:hAnsi="Calibri"/>
          <w:sz w:val="24"/>
          <w:szCs w:val="24"/>
        </w:rPr>
        <w:t>b</w:t>
      </w:r>
      <w:r w:rsidR="005F2296" w:rsidRPr="00F01F1A">
        <w:rPr>
          <w:rFonts w:ascii="Calibri" w:hAnsi="Calibri"/>
          <w:sz w:val="24"/>
          <w:szCs w:val="24"/>
        </w:rPr>
        <w:t>;</w:t>
      </w:r>
    </w:p>
    <w:p w:rsidR="005F2296" w:rsidRDefault="003A2A20" w:rsidP="00670D1B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5F2296">
        <w:rPr>
          <w:rFonts w:ascii="Calibri" w:hAnsi="Calibri"/>
          <w:sz w:val="24"/>
          <w:szCs w:val="24"/>
        </w:rPr>
        <w:t>budowę przyłącza kanalizacj</w:t>
      </w:r>
      <w:r w:rsidR="005F2296" w:rsidRPr="005F2296">
        <w:rPr>
          <w:rFonts w:ascii="Calibri" w:hAnsi="Calibri"/>
          <w:sz w:val="24"/>
          <w:szCs w:val="24"/>
        </w:rPr>
        <w:t>i sanitarnej z rur o średnicy fi 160</w:t>
      </w:r>
      <w:r w:rsidRPr="005F2296">
        <w:rPr>
          <w:rFonts w:ascii="Calibri" w:hAnsi="Calibri"/>
          <w:sz w:val="24"/>
          <w:szCs w:val="24"/>
        </w:rPr>
        <w:t xml:space="preserve"> wraz z przepompownią ścieków i rurociągiem tłocznym o średnicy </w:t>
      </w:r>
      <w:r w:rsidR="005F2296" w:rsidRPr="005F2296">
        <w:rPr>
          <w:rFonts w:ascii="Calibri" w:hAnsi="Calibri"/>
          <w:sz w:val="24"/>
          <w:szCs w:val="24"/>
        </w:rPr>
        <w:t>fi 50 o łącznej długości ok. 104 mb</w:t>
      </w:r>
      <w:r w:rsidR="005F2296">
        <w:rPr>
          <w:rFonts w:ascii="Calibri" w:hAnsi="Calibri"/>
          <w:sz w:val="24"/>
          <w:szCs w:val="24"/>
        </w:rPr>
        <w:t>;</w:t>
      </w:r>
    </w:p>
    <w:p w:rsidR="005B5F0C" w:rsidRPr="005F2296" w:rsidRDefault="005B5F0C" w:rsidP="00670D1B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5F2296">
        <w:rPr>
          <w:rFonts w:ascii="Calibri" w:hAnsi="Calibri"/>
          <w:sz w:val="24"/>
          <w:szCs w:val="24"/>
        </w:rPr>
        <w:t>budowę kanalizacji deszczowej</w:t>
      </w:r>
      <w:r w:rsidR="003A2A20" w:rsidRPr="005F2296">
        <w:rPr>
          <w:rFonts w:ascii="Calibri" w:hAnsi="Calibri"/>
          <w:sz w:val="24"/>
          <w:szCs w:val="24"/>
        </w:rPr>
        <w:t xml:space="preserve"> z rur o średnicy </w:t>
      </w:r>
      <w:r w:rsidR="008555C9">
        <w:rPr>
          <w:rFonts w:ascii="Calibri" w:hAnsi="Calibri"/>
          <w:sz w:val="24"/>
          <w:szCs w:val="24"/>
        </w:rPr>
        <w:t>fi 315, 250, 200 i 160 o</w:t>
      </w:r>
      <w:r w:rsidR="003A2A20" w:rsidRPr="005F2296">
        <w:rPr>
          <w:rFonts w:ascii="Calibri" w:hAnsi="Calibri"/>
          <w:sz w:val="24"/>
          <w:szCs w:val="24"/>
        </w:rPr>
        <w:t xml:space="preserve"> łącznej długości </w:t>
      </w:r>
      <w:r w:rsidR="008555C9">
        <w:rPr>
          <w:rFonts w:ascii="Calibri" w:hAnsi="Calibri"/>
          <w:sz w:val="24"/>
          <w:szCs w:val="24"/>
        </w:rPr>
        <w:t xml:space="preserve">ok. </w:t>
      </w:r>
      <w:r w:rsidR="0016691C">
        <w:rPr>
          <w:rFonts w:ascii="Calibri" w:hAnsi="Calibri"/>
          <w:sz w:val="24"/>
          <w:szCs w:val="24"/>
        </w:rPr>
        <w:t>1</w:t>
      </w:r>
      <w:r w:rsidR="00F01F1A">
        <w:rPr>
          <w:rFonts w:ascii="Calibri" w:hAnsi="Calibri"/>
          <w:sz w:val="24"/>
          <w:szCs w:val="24"/>
        </w:rPr>
        <w:t>9</w:t>
      </w:r>
      <w:r w:rsidR="0016691C">
        <w:rPr>
          <w:rFonts w:ascii="Calibri" w:hAnsi="Calibri"/>
          <w:sz w:val="24"/>
          <w:szCs w:val="24"/>
        </w:rPr>
        <w:t>0 mb</w:t>
      </w:r>
      <w:r w:rsidRPr="005F2296">
        <w:rPr>
          <w:rFonts w:ascii="Calibri" w:hAnsi="Calibri"/>
          <w:sz w:val="24"/>
          <w:szCs w:val="24"/>
        </w:rPr>
        <w:t>;</w:t>
      </w:r>
      <w:r w:rsidR="00804BDF">
        <w:rPr>
          <w:rFonts w:ascii="Calibri" w:hAnsi="Calibri"/>
          <w:sz w:val="24"/>
          <w:szCs w:val="24"/>
        </w:rPr>
        <w:t xml:space="preserve"> </w:t>
      </w:r>
    </w:p>
    <w:p w:rsidR="005B5F0C" w:rsidRPr="00F01F1A" w:rsidRDefault="005B5F0C" w:rsidP="00670D1B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lastRenderedPageBreak/>
        <w:t xml:space="preserve">budowę linii zasilającej </w:t>
      </w:r>
      <w:r w:rsidR="00C36CEF" w:rsidRPr="00F01F1A">
        <w:rPr>
          <w:rFonts w:ascii="Calibri" w:hAnsi="Calibri"/>
          <w:sz w:val="24"/>
          <w:szCs w:val="24"/>
        </w:rPr>
        <w:t xml:space="preserve">ze złącza kablowego zlokalizowanego na budynku szkoły od strony ul. Okrzei do budynku kotłowni </w:t>
      </w:r>
      <w:r w:rsidR="00CF4AE9" w:rsidRPr="00F01F1A">
        <w:rPr>
          <w:rFonts w:ascii="Calibri" w:hAnsi="Calibri"/>
          <w:sz w:val="24"/>
          <w:szCs w:val="24"/>
        </w:rPr>
        <w:t>(kabel YAKXS 4x240 mm</w:t>
      </w:r>
      <w:r w:rsidR="00CF4AE9" w:rsidRPr="00F01F1A">
        <w:rPr>
          <w:rFonts w:ascii="Calibri" w:hAnsi="Calibri"/>
          <w:sz w:val="24"/>
          <w:szCs w:val="24"/>
          <w:vertAlign w:val="superscript"/>
        </w:rPr>
        <w:t>2</w:t>
      </w:r>
      <w:r w:rsidR="00CF4AE9" w:rsidRPr="00F01F1A">
        <w:rPr>
          <w:rFonts w:ascii="Calibri" w:hAnsi="Calibri"/>
          <w:sz w:val="24"/>
          <w:szCs w:val="24"/>
        </w:rPr>
        <w:t>) o długości                    ok. 85 m</w:t>
      </w:r>
      <w:r w:rsidR="0016691C" w:rsidRPr="00F01F1A">
        <w:rPr>
          <w:rFonts w:ascii="Calibri" w:hAnsi="Calibri"/>
          <w:sz w:val="24"/>
          <w:szCs w:val="24"/>
        </w:rPr>
        <w:t>b</w:t>
      </w:r>
      <w:r w:rsidR="00C36CEF" w:rsidRPr="00F01F1A">
        <w:rPr>
          <w:rFonts w:ascii="Calibri" w:hAnsi="Calibri"/>
          <w:sz w:val="24"/>
          <w:szCs w:val="24"/>
        </w:rPr>
        <w:t xml:space="preserve"> i budynku</w:t>
      </w:r>
      <w:r w:rsidR="00CF4AE9" w:rsidRPr="00F01F1A">
        <w:rPr>
          <w:rFonts w:ascii="Calibri" w:hAnsi="Calibri"/>
          <w:sz w:val="24"/>
          <w:szCs w:val="24"/>
        </w:rPr>
        <w:t xml:space="preserve"> dydaktycznego </w:t>
      </w:r>
      <w:r w:rsidR="00CF4AE9" w:rsidRPr="00EA1269">
        <w:rPr>
          <w:rFonts w:ascii="Calibri" w:hAnsi="Calibri"/>
          <w:sz w:val="24"/>
          <w:szCs w:val="24"/>
        </w:rPr>
        <w:t>(kabel YAKXS 4x70 mm</w:t>
      </w:r>
      <w:r w:rsidR="00CF4AE9" w:rsidRPr="00EA1269">
        <w:rPr>
          <w:rFonts w:ascii="Calibri" w:hAnsi="Calibri"/>
          <w:sz w:val="24"/>
          <w:szCs w:val="24"/>
          <w:vertAlign w:val="superscript"/>
        </w:rPr>
        <w:t>2</w:t>
      </w:r>
      <w:r w:rsidR="00CF4AE9" w:rsidRPr="00F01F1A">
        <w:rPr>
          <w:rFonts w:ascii="Calibri" w:hAnsi="Calibri"/>
          <w:sz w:val="24"/>
          <w:szCs w:val="24"/>
        </w:rPr>
        <w:t xml:space="preserve">)                                                                    o </w:t>
      </w:r>
      <w:r w:rsidR="00C36CEF" w:rsidRPr="00F01F1A">
        <w:rPr>
          <w:rFonts w:ascii="Calibri" w:hAnsi="Calibri"/>
          <w:sz w:val="24"/>
          <w:szCs w:val="24"/>
        </w:rPr>
        <w:t xml:space="preserve">długości ok. </w:t>
      </w:r>
      <w:r w:rsidR="00CF4AE9" w:rsidRPr="00F01F1A">
        <w:rPr>
          <w:rFonts w:ascii="Calibri" w:hAnsi="Calibri"/>
          <w:sz w:val="24"/>
          <w:szCs w:val="24"/>
        </w:rPr>
        <w:t>85 m</w:t>
      </w:r>
      <w:r w:rsidR="0016691C" w:rsidRPr="00F01F1A">
        <w:rPr>
          <w:rFonts w:ascii="Calibri" w:hAnsi="Calibri"/>
          <w:sz w:val="24"/>
          <w:szCs w:val="24"/>
        </w:rPr>
        <w:t>b</w:t>
      </w:r>
      <w:r w:rsidR="009E7999" w:rsidRPr="00F01F1A">
        <w:rPr>
          <w:rFonts w:ascii="Calibri" w:hAnsi="Calibri"/>
          <w:sz w:val="24"/>
          <w:szCs w:val="24"/>
        </w:rPr>
        <w:t>;</w:t>
      </w:r>
    </w:p>
    <w:p w:rsidR="005B5F0C" w:rsidRPr="00F01F1A" w:rsidRDefault="005B5F0C" w:rsidP="00670D1B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budowę torowiska dydaktycznego</w:t>
      </w:r>
      <w:r w:rsidR="003A2A20" w:rsidRPr="00F01F1A">
        <w:rPr>
          <w:rFonts w:ascii="Calibri" w:hAnsi="Calibri"/>
          <w:sz w:val="24"/>
          <w:szCs w:val="24"/>
        </w:rPr>
        <w:t xml:space="preserve"> dwutorowego ze zwrotnicą o długości </w:t>
      </w:r>
      <w:r w:rsidR="00932139" w:rsidRPr="00F01F1A">
        <w:rPr>
          <w:rFonts w:ascii="Calibri" w:hAnsi="Calibri"/>
          <w:sz w:val="24"/>
          <w:szCs w:val="24"/>
        </w:rPr>
        <w:t>ok. 60 m</w:t>
      </w:r>
      <w:r w:rsidR="0016691C" w:rsidRPr="00F01F1A">
        <w:rPr>
          <w:rFonts w:ascii="Calibri" w:hAnsi="Calibri"/>
          <w:sz w:val="24"/>
          <w:szCs w:val="24"/>
        </w:rPr>
        <w:t>b</w:t>
      </w:r>
      <w:r w:rsidR="009E7999" w:rsidRPr="00F01F1A">
        <w:rPr>
          <w:rFonts w:ascii="Calibri" w:hAnsi="Calibri"/>
          <w:sz w:val="24"/>
          <w:szCs w:val="24"/>
        </w:rPr>
        <w:t>;</w:t>
      </w:r>
    </w:p>
    <w:p w:rsidR="005B5F0C" w:rsidRDefault="005B5F0C" w:rsidP="00670D1B">
      <w:pPr>
        <w:pStyle w:val="Akapitzlist"/>
        <w:numPr>
          <w:ilvl w:val="0"/>
          <w:numId w:val="1"/>
        </w:numPr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budowę dróg</w:t>
      </w:r>
      <w:r w:rsidR="003A2A20" w:rsidRPr="00F01F1A">
        <w:rPr>
          <w:rFonts w:ascii="Calibri" w:hAnsi="Calibri"/>
          <w:sz w:val="24"/>
          <w:szCs w:val="24"/>
        </w:rPr>
        <w:t xml:space="preserve"> wewnętrznych </w:t>
      </w:r>
      <w:r w:rsidR="00390E50" w:rsidRPr="00F01F1A">
        <w:rPr>
          <w:rFonts w:ascii="Calibri" w:hAnsi="Calibri"/>
          <w:sz w:val="24"/>
          <w:szCs w:val="24"/>
        </w:rPr>
        <w:t>i</w:t>
      </w:r>
      <w:r w:rsidRPr="00F01F1A">
        <w:rPr>
          <w:rFonts w:ascii="Calibri" w:hAnsi="Calibri"/>
          <w:sz w:val="24"/>
          <w:szCs w:val="24"/>
        </w:rPr>
        <w:t xml:space="preserve"> parkingów</w:t>
      </w:r>
      <w:r w:rsidR="00390E50" w:rsidRPr="00F01F1A">
        <w:rPr>
          <w:rFonts w:ascii="Calibri" w:hAnsi="Calibri"/>
          <w:sz w:val="24"/>
          <w:szCs w:val="24"/>
        </w:rPr>
        <w:t xml:space="preserve"> z kostki betonowej o wymiarach 20/20/8 cm, ciągów pieszych z kostki betonowej o wymiarach 20/20/6 cm</w:t>
      </w:r>
      <w:r w:rsidRPr="00F01F1A">
        <w:rPr>
          <w:rFonts w:ascii="Calibri" w:hAnsi="Calibri"/>
          <w:sz w:val="24"/>
          <w:szCs w:val="24"/>
        </w:rPr>
        <w:t xml:space="preserve"> i ogrodzenia</w:t>
      </w:r>
      <w:r w:rsidR="00534C84" w:rsidRPr="00F01F1A">
        <w:rPr>
          <w:rFonts w:ascii="Calibri" w:hAnsi="Calibri"/>
          <w:sz w:val="24"/>
          <w:szCs w:val="24"/>
        </w:rPr>
        <w:t xml:space="preserve"> panelowego na systemowej podmurówce betonowej</w:t>
      </w:r>
      <w:r w:rsidR="00824B0E">
        <w:rPr>
          <w:rFonts w:ascii="Calibri" w:hAnsi="Calibri"/>
          <w:sz w:val="24"/>
          <w:szCs w:val="24"/>
        </w:rPr>
        <w:t>.</w:t>
      </w:r>
    </w:p>
    <w:p w:rsidR="00E12C39" w:rsidRDefault="00E12C39" w:rsidP="00E12C39">
      <w:pPr>
        <w:pStyle w:val="Akapitzlist"/>
        <w:spacing w:after="0"/>
        <w:ind w:left="284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9. </w:t>
      </w:r>
      <w:r>
        <w:rPr>
          <w:rFonts w:ascii="Calibri" w:hAnsi="Calibri"/>
          <w:sz w:val="24"/>
          <w:szCs w:val="24"/>
        </w:rPr>
        <w:tab/>
        <w:t xml:space="preserve">dostawa i montaż </w:t>
      </w:r>
      <w:r w:rsidR="00D0629A">
        <w:rPr>
          <w:rFonts w:ascii="Calibri" w:hAnsi="Calibri"/>
          <w:sz w:val="24"/>
          <w:szCs w:val="24"/>
        </w:rPr>
        <w:t>w</w:t>
      </w:r>
      <w:r>
        <w:rPr>
          <w:rFonts w:ascii="Calibri" w:hAnsi="Calibri"/>
          <w:sz w:val="24"/>
          <w:szCs w:val="24"/>
        </w:rPr>
        <w:t>yposażenia</w:t>
      </w:r>
      <w:r w:rsidR="00743897">
        <w:rPr>
          <w:rFonts w:ascii="Calibri" w:hAnsi="Calibri"/>
          <w:sz w:val="24"/>
          <w:szCs w:val="24"/>
        </w:rPr>
        <w:t xml:space="preserve"> według poniższego zestawienia wraz z</w:t>
      </w:r>
      <w:r w:rsidR="00D0629A">
        <w:rPr>
          <w:rFonts w:ascii="Calibri" w:hAnsi="Calibri"/>
          <w:sz w:val="24"/>
          <w:szCs w:val="24"/>
        </w:rPr>
        <w:t xml:space="preserve"> dostawą</w:t>
      </w:r>
      <w:r w:rsidR="00743897">
        <w:rPr>
          <w:rFonts w:ascii="Calibri" w:hAnsi="Calibri"/>
          <w:sz w:val="24"/>
          <w:szCs w:val="24"/>
        </w:rPr>
        <w:t xml:space="preserve"> </w:t>
      </w:r>
      <w:proofErr w:type="spellStart"/>
      <w:r w:rsidR="00743897">
        <w:rPr>
          <w:rFonts w:ascii="Calibri" w:hAnsi="Calibri"/>
          <w:sz w:val="24"/>
          <w:szCs w:val="24"/>
        </w:rPr>
        <w:t>schodołaz</w:t>
      </w:r>
      <w:r w:rsidR="00D0629A">
        <w:rPr>
          <w:rFonts w:ascii="Calibri" w:hAnsi="Calibri"/>
          <w:sz w:val="24"/>
          <w:szCs w:val="24"/>
        </w:rPr>
        <w:t>u</w:t>
      </w:r>
      <w:proofErr w:type="spellEnd"/>
      <w:r>
        <w:rPr>
          <w:rFonts w:ascii="Calibri" w:hAnsi="Calibri"/>
          <w:sz w:val="24"/>
          <w:szCs w:val="24"/>
        </w:rPr>
        <w:t>:</w:t>
      </w:r>
    </w:p>
    <w:p w:rsidR="00E12C39" w:rsidRDefault="00E12C39" w:rsidP="00E12C39">
      <w:pPr>
        <w:pStyle w:val="Akapitzlist"/>
        <w:spacing w:after="0"/>
        <w:ind w:left="284"/>
        <w:jc w:val="both"/>
        <w:rPr>
          <w:rFonts w:ascii="Calibri" w:hAnsi="Calibri"/>
          <w:sz w:val="24"/>
          <w:szCs w:val="24"/>
        </w:rPr>
      </w:pPr>
    </w:p>
    <w:p w:rsidR="00E12C39" w:rsidRPr="00E12C39" w:rsidRDefault="00E12C39" w:rsidP="00E12C39">
      <w:pPr>
        <w:pStyle w:val="Akapitzlist"/>
        <w:spacing w:after="0"/>
        <w:ind w:left="284"/>
        <w:jc w:val="both"/>
        <w:rPr>
          <w:rFonts w:ascii="Calibri" w:hAnsi="Calibri"/>
          <w:sz w:val="24"/>
          <w:szCs w:val="24"/>
        </w:rPr>
      </w:pPr>
      <w:r w:rsidRPr="00E12C39">
        <w:rPr>
          <w:rFonts w:ascii="Calibri" w:hAnsi="Calibri"/>
          <w:sz w:val="24"/>
          <w:szCs w:val="24"/>
        </w:rPr>
        <w:t>W zakresie pracowni kolejowej:</w:t>
      </w:r>
    </w:p>
    <w:tbl>
      <w:tblPr>
        <w:tblW w:w="5309" w:type="pct"/>
        <w:tblInd w:w="-214" w:type="dxa"/>
        <w:tblCellMar>
          <w:left w:w="70" w:type="dxa"/>
          <w:right w:w="70" w:type="dxa"/>
        </w:tblCellMar>
        <w:tblLook w:val="04A0"/>
      </w:tblPr>
      <w:tblGrid>
        <w:gridCol w:w="713"/>
        <w:gridCol w:w="5540"/>
        <w:gridCol w:w="1140"/>
        <w:gridCol w:w="829"/>
        <w:gridCol w:w="1559"/>
      </w:tblGrid>
      <w:tr w:rsidR="00E12C39" w:rsidRPr="00287FB3" w:rsidTr="004550D9">
        <w:trPr>
          <w:trHeight w:val="79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wyposażenia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Liczba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Pozycja w specyfikacji</w:t>
            </w:r>
          </w:p>
        </w:tc>
      </w:tr>
      <w:tr w:rsidR="00E12C39" w:rsidRPr="00287FB3" w:rsidTr="004550D9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C39" w:rsidRPr="00287FB3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Apteczka do udzielania pierwszej pomocy ze standardowym wyposażeniem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</w:tr>
      <w:tr w:rsidR="00E12C39" w:rsidRPr="00287FB3" w:rsidTr="004550D9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C39" w:rsidRPr="00287FB3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Instrukcja udzielania pierwszej pomocy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</w:tr>
      <w:tr w:rsidR="00E12C39" w:rsidRPr="00287FB3" w:rsidTr="004550D9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C39" w:rsidRPr="00287FB3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Gaśnica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</w:tr>
      <w:tr w:rsidR="00E12C39" w:rsidRPr="00287FB3" w:rsidTr="004550D9">
        <w:trPr>
          <w:trHeight w:val="315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C39" w:rsidRPr="00287FB3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Instrukcja BHP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287FB3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</w:tr>
    </w:tbl>
    <w:p w:rsidR="00E12C39" w:rsidRDefault="00E12C39" w:rsidP="00E12C39">
      <w:pPr>
        <w:pStyle w:val="Akapitzlist"/>
        <w:spacing w:after="0"/>
        <w:jc w:val="both"/>
        <w:rPr>
          <w:rFonts w:ascii="Calibri" w:hAnsi="Calibri"/>
          <w:sz w:val="24"/>
          <w:szCs w:val="24"/>
        </w:rPr>
      </w:pPr>
    </w:p>
    <w:p w:rsidR="00E12C39" w:rsidRDefault="00154629" w:rsidP="00E12C39">
      <w:pPr>
        <w:pStyle w:val="Akapitzlist"/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W zakresie zaplecza, pomieszczenia magazynowego</w:t>
      </w:r>
    </w:p>
    <w:tbl>
      <w:tblPr>
        <w:tblW w:w="5309" w:type="pct"/>
        <w:tblInd w:w="-214" w:type="dxa"/>
        <w:tblCellMar>
          <w:left w:w="70" w:type="dxa"/>
          <w:right w:w="70" w:type="dxa"/>
        </w:tblCellMar>
        <w:tblLook w:val="04A0"/>
      </w:tblPr>
      <w:tblGrid>
        <w:gridCol w:w="713"/>
        <w:gridCol w:w="5540"/>
        <w:gridCol w:w="1140"/>
        <w:gridCol w:w="829"/>
        <w:gridCol w:w="1559"/>
      </w:tblGrid>
      <w:tr w:rsidR="00154629" w:rsidRPr="00287FB3" w:rsidTr="004550D9">
        <w:trPr>
          <w:trHeight w:val="79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287FB3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287FB3" w:rsidRDefault="00154629" w:rsidP="001546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wyposażenia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287FB3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287FB3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Liczba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29" w:rsidRPr="00287FB3" w:rsidRDefault="00154629" w:rsidP="001546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87FB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Pozycja w specyfikacji</w:t>
            </w:r>
          </w:p>
        </w:tc>
      </w:tr>
      <w:tr w:rsidR="00154629" w:rsidRPr="00287FB3" w:rsidTr="004550D9">
        <w:trPr>
          <w:trHeight w:val="372"/>
        </w:trPr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287FB3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629" w:rsidRPr="00287FB3" w:rsidRDefault="0015462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Apteczka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287FB3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287FB3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287FB3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78</w:t>
            </w:r>
          </w:p>
        </w:tc>
      </w:tr>
    </w:tbl>
    <w:p w:rsidR="00154629" w:rsidRPr="00E12C39" w:rsidRDefault="00154629" w:rsidP="00E12C39">
      <w:pPr>
        <w:pStyle w:val="Akapitzlist"/>
        <w:spacing w:after="0"/>
        <w:jc w:val="both"/>
        <w:rPr>
          <w:rFonts w:ascii="Calibri" w:hAnsi="Calibri"/>
          <w:sz w:val="24"/>
          <w:szCs w:val="24"/>
        </w:rPr>
      </w:pPr>
    </w:p>
    <w:p w:rsidR="00E12C39" w:rsidRDefault="00E12C39" w:rsidP="00E12C39">
      <w:pPr>
        <w:pStyle w:val="Akapitzlist"/>
        <w:spacing w:after="0"/>
        <w:jc w:val="both"/>
        <w:rPr>
          <w:rFonts w:ascii="Calibri" w:hAnsi="Calibri"/>
          <w:sz w:val="24"/>
          <w:szCs w:val="24"/>
        </w:rPr>
      </w:pPr>
      <w:r w:rsidRPr="00E12C39">
        <w:rPr>
          <w:rFonts w:ascii="Calibri" w:hAnsi="Calibri"/>
          <w:sz w:val="24"/>
          <w:szCs w:val="24"/>
        </w:rPr>
        <w:t>W zakresie pracowni gastronomicznej:</w:t>
      </w:r>
    </w:p>
    <w:p w:rsidR="00E12C39" w:rsidRPr="00E12C39" w:rsidRDefault="00E12C39" w:rsidP="00E12C39">
      <w:pPr>
        <w:pStyle w:val="Akapitzlist"/>
        <w:spacing w:after="0"/>
        <w:jc w:val="both"/>
        <w:rPr>
          <w:rFonts w:ascii="Calibri" w:hAnsi="Calibri"/>
          <w:sz w:val="24"/>
          <w:szCs w:val="24"/>
        </w:rPr>
      </w:pPr>
    </w:p>
    <w:tbl>
      <w:tblPr>
        <w:tblW w:w="5309" w:type="pct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10"/>
        <w:gridCol w:w="5528"/>
        <w:gridCol w:w="1135"/>
        <w:gridCol w:w="849"/>
        <w:gridCol w:w="1559"/>
      </w:tblGrid>
      <w:tr w:rsidR="00E12C39" w:rsidRPr="004C2DAF" w:rsidTr="004550D9">
        <w:trPr>
          <w:trHeight w:val="795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Nazwa wyposażenia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4550D9" w:rsidP="004550D9">
            <w:pPr>
              <w:spacing w:after="0" w:line="240" w:lineRule="auto"/>
              <w:ind w:left="-7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12C39" w:rsidRPr="004C2DA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Jednostka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Liczba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Pozycja w specyfikacji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bookmarkStart w:id="0" w:name="RANGE!A5:D37"/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  <w:bookmarkEnd w:id="0"/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SALA DYDAKTYCZNA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39" w:rsidRPr="004C2DAF" w:rsidRDefault="0015462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Plansze dydaktyczne dotyczące produkcji gastronomicznej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="00E12C39"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9</w:t>
            </w:r>
            <w:r w:rsidR="00154629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l-PL"/>
              </w:rPr>
              <w:t>PRACOWNIA GASTRONOMICZNA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Zlewozmywaki 2-komorowe z szafkami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98</w:t>
            </w:r>
          </w:p>
        </w:tc>
      </w:tr>
      <w:tr w:rsidR="0015462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29" w:rsidRPr="004C2DAF" w:rsidRDefault="0015462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Stół z szafkami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4C2DAF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4C2DAF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4C2DAF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99</w:t>
            </w:r>
          </w:p>
        </w:tc>
      </w:tr>
      <w:tr w:rsidR="0015462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29" w:rsidRPr="004C2DAF" w:rsidRDefault="0015462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Stół z szufladami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4C2DAF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4C2DAF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4C2DAF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100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Okap centralny z wentylatorem wraz z montażem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101</w:t>
            </w:r>
          </w:p>
        </w:tc>
      </w:tr>
      <w:tr w:rsidR="0015462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4C2DAF" w:rsidRDefault="0015462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Szafa na naczynia z drzwiami przesuwnymi wraz z montażem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4C2DAF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4C2DAF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4629" w:rsidRPr="004C2DAF" w:rsidRDefault="0015462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102</w:t>
            </w:r>
          </w:p>
        </w:tc>
      </w:tr>
      <w:tr w:rsidR="00A93942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Szafa na chemię z drzwiami przesuwnymi wraz z 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lastRenderedPageBreak/>
              <w:t>montażem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lastRenderedPageBreak/>
              <w:t xml:space="preserve">Szt. 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102</w:t>
            </w:r>
          </w:p>
        </w:tc>
      </w:tr>
      <w:tr w:rsidR="00A93942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lastRenderedPageBreak/>
              <w:t>7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Szafa na bieliznę kuchenną z drzwiami przesuwnymi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102</w:t>
            </w:r>
          </w:p>
        </w:tc>
      </w:tr>
      <w:tr w:rsidR="00A93942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Szafa na sprzęt AGD z drzwiami przesuwnymi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102</w:t>
            </w:r>
          </w:p>
        </w:tc>
      </w:tr>
      <w:tr w:rsidR="00A93942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Stół roboczy z półką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103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Stoły ze zlewem do obróbki wstępnej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104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Kuchnia elektryczna 4 palnikowa wolnostojąca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105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Kuchnia elektryczna 4 palnikowa z piekarnikiem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106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Szafa chłodnicza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107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Piec konwekcyjny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108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Zmywarka kapturowa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109</w:t>
            </w:r>
          </w:p>
        </w:tc>
      </w:tr>
      <w:tr w:rsidR="00A93942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Default="004550D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Wieszaki na odzież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3942" w:rsidRPr="004C2DAF" w:rsidRDefault="00A93942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110</w:t>
            </w:r>
          </w:p>
        </w:tc>
      </w:tr>
      <w:tr w:rsidR="00E12C39" w:rsidRPr="004C2DAF" w:rsidTr="004550D9">
        <w:trPr>
          <w:trHeight w:val="315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</w:t>
            </w:r>
            <w:r w:rsidR="004550D9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Apteczka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2C39" w:rsidRPr="004C2DAF" w:rsidRDefault="00E12C39" w:rsidP="001546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4C2DAF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114</w:t>
            </w:r>
          </w:p>
        </w:tc>
      </w:tr>
    </w:tbl>
    <w:p w:rsidR="00E12C39" w:rsidRDefault="00E12C39" w:rsidP="00E12C39">
      <w:pPr>
        <w:jc w:val="both"/>
        <w:rPr>
          <w:rFonts w:ascii="Calibri" w:hAnsi="Calibri"/>
          <w:sz w:val="24"/>
          <w:szCs w:val="24"/>
        </w:rPr>
      </w:pPr>
    </w:p>
    <w:p w:rsidR="00B90911" w:rsidRPr="00F01F1A" w:rsidRDefault="00B90911" w:rsidP="00670D1B">
      <w:pPr>
        <w:spacing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Szczegółowy zakres  przedmiotu zamó</w:t>
      </w:r>
      <w:r w:rsidR="00EC11CF" w:rsidRPr="00F01F1A">
        <w:rPr>
          <w:rFonts w:ascii="Calibri" w:hAnsi="Calibri" w:cs="Times New Roman"/>
          <w:sz w:val="24"/>
          <w:szCs w:val="24"/>
        </w:rPr>
        <w:t>wienia określa projekt budowlany, projekt wykonawczy</w:t>
      </w:r>
      <w:r w:rsidRPr="00F01F1A">
        <w:rPr>
          <w:rFonts w:ascii="Calibri" w:hAnsi="Calibri" w:cs="Times New Roman"/>
          <w:sz w:val="24"/>
          <w:szCs w:val="24"/>
        </w:rPr>
        <w:t>, Specyfikacja Wykonania i Odbioru Robót</w:t>
      </w:r>
      <w:r w:rsidR="00EC11CF" w:rsidRPr="00F01F1A">
        <w:rPr>
          <w:rFonts w:ascii="Calibri" w:hAnsi="Calibri" w:cs="Times New Roman"/>
          <w:sz w:val="24"/>
          <w:szCs w:val="24"/>
        </w:rPr>
        <w:t xml:space="preserve">, </w:t>
      </w:r>
      <w:r w:rsidR="00B86E50">
        <w:rPr>
          <w:rFonts w:ascii="Calibri" w:hAnsi="Calibri" w:cs="Times New Roman"/>
          <w:sz w:val="24"/>
          <w:szCs w:val="24"/>
        </w:rPr>
        <w:t>Specyfikacja Techniczna Wyposażenia</w:t>
      </w:r>
      <w:r w:rsidRPr="00F01F1A">
        <w:rPr>
          <w:rFonts w:ascii="Calibri" w:hAnsi="Calibri" w:cs="Times New Roman"/>
          <w:sz w:val="24"/>
          <w:szCs w:val="24"/>
        </w:rPr>
        <w:t xml:space="preserve"> stanowiące załącznik do </w:t>
      </w:r>
      <w:r w:rsidR="00EC11CF" w:rsidRPr="00F01F1A">
        <w:rPr>
          <w:rFonts w:ascii="Calibri" w:hAnsi="Calibri" w:cs="Times New Roman"/>
          <w:sz w:val="24"/>
          <w:szCs w:val="24"/>
        </w:rPr>
        <w:t>opisu przedmiotu zamówienia</w:t>
      </w:r>
      <w:r w:rsidRPr="00F01F1A">
        <w:rPr>
          <w:rFonts w:ascii="Calibri" w:hAnsi="Calibri" w:cs="Times New Roman"/>
          <w:sz w:val="24"/>
          <w:szCs w:val="24"/>
        </w:rPr>
        <w:t>.</w:t>
      </w:r>
    </w:p>
    <w:p w:rsidR="00EC11CF" w:rsidRDefault="00EC11CF" w:rsidP="00670D1B">
      <w:pPr>
        <w:spacing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Zamawiający dołączy do SIWZ przedmiar robót, który określa zakres prac i stanowi element pomocniczy z uwagi na ryczałtowy charakter wynagrodzenia umownego.</w:t>
      </w:r>
    </w:p>
    <w:p w:rsidR="00824B0E" w:rsidRDefault="00824B0E" w:rsidP="00670D1B">
      <w:pPr>
        <w:spacing w:line="240" w:lineRule="auto"/>
        <w:jc w:val="both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b/>
          <w:sz w:val="24"/>
          <w:szCs w:val="24"/>
        </w:rPr>
        <w:t>Terminy wykonania przedmiotu zamówienia:</w:t>
      </w:r>
    </w:p>
    <w:p w:rsidR="00824B0E" w:rsidRDefault="00824B0E" w:rsidP="00670D1B">
      <w:pPr>
        <w:spacing w:line="24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Zamówienie zostało podzielone na trzy zasadnicze etapy:</w:t>
      </w:r>
    </w:p>
    <w:p w:rsidR="00824B0E" w:rsidRPr="00F01F1A" w:rsidRDefault="00824B0E" w:rsidP="00824B0E">
      <w:pPr>
        <w:spacing w:after="0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Etap I</w:t>
      </w:r>
      <w:r>
        <w:rPr>
          <w:rFonts w:ascii="Calibri" w:hAnsi="Calibri"/>
          <w:sz w:val="24"/>
          <w:szCs w:val="24"/>
        </w:rPr>
        <w:t xml:space="preserve"> obejmujący</w:t>
      </w:r>
      <w:r w:rsidRPr="00F01F1A">
        <w:rPr>
          <w:rFonts w:ascii="Calibri" w:hAnsi="Calibri"/>
          <w:sz w:val="24"/>
          <w:szCs w:val="24"/>
        </w:rPr>
        <w:t>:</w:t>
      </w:r>
    </w:p>
    <w:p w:rsidR="00824B0E" w:rsidRPr="00F01F1A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- wykonanie przyłącza wodociągowego;</w:t>
      </w:r>
    </w:p>
    <w:p w:rsidR="00824B0E" w:rsidRPr="00F01F1A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- wykonanie przyłącza kanalizacji sanitarnej;</w:t>
      </w:r>
    </w:p>
    <w:p w:rsidR="00824B0E" w:rsidRPr="00F01F1A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- wykonanie przyłącza kanalizacji deszczowej;</w:t>
      </w:r>
    </w:p>
    <w:p w:rsidR="00824B0E" w:rsidRPr="00F01F1A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- wykonanie płyty fundamentowej z izolacją budynku dydaktycznego</w:t>
      </w:r>
    </w:p>
    <w:p w:rsidR="00824B0E" w:rsidRPr="00F01F1A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- budowa budynku kotłowni i łącznika w stanie surowym otwartym (bez stolarki okiennej                   i drzwiowej)</w:t>
      </w:r>
    </w:p>
    <w:p w:rsidR="00824B0E" w:rsidRPr="00F01F1A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- usunięcie kolizji z istniejącą siecią telekomunikacyjną</w:t>
      </w:r>
    </w:p>
    <w:p w:rsidR="00824B0E" w:rsidRPr="00F01F1A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- położenie kabla elektrycznego zasilającego budynek kotłowni i budynek dydaktyczny</w:t>
      </w:r>
    </w:p>
    <w:p w:rsidR="00824B0E" w:rsidRPr="00F01F1A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 xml:space="preserve">Termin wykonania etapu I najpóźniej do dnia </w:t>
      </w:r>
      <w:r w:rsidRPr="005F6458">
        <w:rPr>
          <w:rFonts w:ascii="Calibri" w:hAnsi="Calibri"/>
          <w:sz w:val="24"/>
          <w:szCs w:val="24"/>
        </w:rPr>
        <w:t>30.12.2017 r.</w:t>
      </w:r>
    </w:p>
    <w:p w:rsidR="00824B0E" w:rsidRDefault="00824B0E" w:rsidP="00670D1B">
      <w:pPr>
        <w:spacing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824B0E" w:rsidRPr="00F01F1A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Etap II obejmuj</w:t>
      </w:r>
      <w:r>
        <w:rPr>
          <w:rFonts w:ascii="Calibri" w:hAnsi="Calibri"/>
          <w:sz w:val="24"/>
          <w:szCs w:val="24"/>
        </w:rPr>
        <w:t>ący</w:t>
      </w:r>
      <w:r w:rsidRPr="00F01F1A">
        <w:rPr>
          <w:rFonts w:ascii="Calibri" w:hAnsi="Calibri"/>
          <w:sz w:val="24"/>
          <w:szCs w:val="24"/>
        </w:rPr>
        <w:t>:</w:t>
      </w:r>
    </w:p>
    <w:p w:rsidR="00824B0E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- wykonanie</w:t>
      </w:r>
      <w:r w:rsidR="00865DAF">
        <w:rPr>
          <w:rFonts w:ascii="Calibri" w:hAnsi="Calibri"/>
          <w:sz w:val="24"/>
          <w:szCs w:val="24"/>
        </w:rPr>
        <w:t xml:space="preserve"> </w:t>
      </w:r>
      <w:r w:rsidRPr="00F01F1A">
        <w:rPr>
          <w:rFonts w:ascii="Calibri" w:hAnsi="Calibri"/>
          <w:sz w:val="24"/>
          <w:szCs w:val="24"/>
        </w:rPr>
        <w:t>budynku dydaktycznego</w:t>
      </w:r>
      <w:r w:rsidR="00865DAF">
        <w:rPr>
          <w:rFonts w:ascii="Calibri" w:hAnsi="Calibri"/>
          <w:sz w:val="24"/>
          <w:szCs w:val="24"/>
        </w:rPr>
        <w:t xml:space="preserve"> w stanie surowym otwartym (bez stolarki okiennej i drzwiowej)</w:t>
      </w:r>
      <w:r w:rsidRPr="00F01F1A">
        <w:rPr>
          <w:rFonts w:ascii="Calibri" w:hAnsi="Calibri"/>
          <w:sz w:val="24"/>
          <w:szCs w:val="24"/>
        </w:rPr>
        <w:t>;</w:t>
      </w:r>
    </w:p>
    <w:p w:rsidR="00865DAF" w:rsidRDefault="00865DAF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wykonanie instalacji wewnętrznej wodociągowej, kanalizacji sanitarnej i deszczowej budynku dydaktycznego;</w:t>
      </w:r>
    </w:p>
    <w:p w:rsidR="00865DAF" w:rsidRPr="00F01F1A" w:rsidRDefault="00865DAF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wykonanie posadzki betonowej w budynku dydaktycznym;</w:t>
      </w:r>
    </w:p>
    <w:p w:rsidR="00824B0E" w:rsidRPr="00F01F1A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- dokończenie prac budowlanych budynku kotłowni wraz z wykonaniem technologii kotłowni</w:t>
      </w:r>
      <w:r w:rsidR="00865DAF">
        <w:rPr>
          <w:rFonts w:ascii="Calibri" w:hAnsi="Calibri"/>
          <w:sz w:val="24"/>
          <w:szCs w:val="24"/>
        </w:rPr>
        <w:t xml:space="preserve"> bez ocieplenia budynku</w:t>
      </w:r>
      <w:r w:rsidR="00F93C81">
        <w:rPr>
          <w:rFonts w:ascii="Calibri" w:hAnsi="Calibri"/>
          <w:sz w:val="24"/>
          <w:szCs w:val="24"/>
        </w:rPr>
        <w:t xml:space="preserve"> (nie ujętych w Etapie I zamówienia)</w:t>
      </w:r>
      <w:r w:rsidRPr="00F01F1A">
        <w:rPr>
          <w:rFonts w:ascii="Calibri" w:hAnsi="Calibri"/>
          <w:sz w:val="24"/>
          <w:szCs w:val="24"/>
        </w:rPr>
        <w:t>;</w:t>
      </w:r>
    </w:p>
    <w:p w:rsidR="00865DAF" w:rsidRDefault="00865DAF" w:rsidP="00865DAF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Termin wykonania etapu II najpóźniej do dnia 15.06</w:t>
      </w:r>
      <w:r w:rsidRPr="005F6458">
        <w:rPr>
          <w:rFonts w:ascii="Calibri" w:hAnsi="Calibri"/>
          <w:sz w:val="24"/>
          <w:szCs w:val="24"/>
        </w:rPr>
        <w:t>.2018 r.</w:t>
      </w:r>
      <w:r>
        <w:rPr>
          <w:rFonts w:ascii="Calibri" w:hAnsi="Calibri"/>
          <w:sz w:val="24"/>
          <w:szCs w:val="24"/>
        </w:rPr>
        <w:t xml:space="preserve"> </w:t>
      </w:r>
    </w:p>
    <w:p w:rsidR="00865DAF" w:rsidRDefault="00865DAF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865DAF" w:rsidRDefault="00865DAF" w:rsidP="00865DAF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Etap III:</w:t>
      </w:r>
    </w:p>
    <w:p w:rsidR="00865DAF" w:rsidRDefault="00865DAF" w:rsidP="00865DAF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dokończenie prac budowlanych</w:t>
      </w:r>
      <w:r w:rsidR="00F93C81">
        <w:rPr>
          <w:rFonts w:ascii="Calibri" w:hAnsi="Calibri"/>
          <w:sz w:val="24"/>
          <w:szCs w:val="24"/>
        </w:rPr>
        <w:t xml:space="preserve"> (nie ujętych w Etapie I </w:t>
      </w:r>
      <w:proofErr w:type="spellStart"/>
      <w:r w:rsidR="00F93C81">
        <w:rPr>
          <w:rFonts w:ascii="Calibri" w:hAnsi="Calibri"/>
          <w:sz w:val="24"/>
          <w:szCs w:val="24"/>
        </w:rPr>
        <w:t>i</w:t>
      </w:r>
      <w:proofErr w:type="spellEnd"/>
      <w:r w:rsidR="00F93C81">
        <w:rPr>
          <w:rFonts w:ascii="Calibri" w:hAnsi="Calibri"/>
          <w:sz w:val="24"/>
          <w:szCs w:val="24"/>
        </w:rPr>
        <w:t xml:space="preserve"> II zamówienia)</w:t>
      </w:r>
      <w:r>
        <w:rPr>
          <w:rFonts w:ascii="Calibri" w:hAnsi="Calibri"/>
          <w:sz w:val="24"/>
          <w:szCs w:val="24"/>
        </w:rPr>
        <w:t xml:space="preserve"> budynku dydaktycznego;</w:t>
      </w:r>
    </w:p>
    <w:p w:rsidR="00865DAF" w:rsidRPr="00F01F1A" w:rsidRDefault="00865DAF" w:rsidP="00865DAF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- wykonanie ocieplenia budynku kotłowni;</w:t>
      </w:r>
    </w:p>
    <w:p w:rsidR="00824B0E" w:rsidRPr="00F01F1A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-  wykonanie torowiska dydaktycznego;</w:t>
      </w:r>
    </w:p>
    <w:p w:rsidR="00824B0E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- wykonanie robót związanych z zagospodarowaniem terenu (drogi, chodniki, parkingi, ogrodzenie itp.);</w:t>
      </w:r>
    </w:p>
    <w:p w:rsidR="00865DAF" w:rsidRDefault="00865DAF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- dostawa i montaż niezbędnego wyposażenia wraz z dostawą </w:t>
      </w:r>
      <w:proofErr w:type="spellStart"/>
      <w:r>
        <w:rPr>
          <w:rFonts w:ascii="Calibri" w:hAnsi="Calibri"/>
          <w:sz w:val="24"/>
          <w:szCs w:val="24"/>
        </w:rPr>
        <w:t>schodołazu</w:t>
      </w:r>
      <w:proofErr w:type="spellEnd"/>
      <w:r>
        <w:rPr>
          <w:rFonts w:ascii="Calibri" w:hAnsi="Calibri"/>
          <w:sz w:val="24"/>
          <w:szCs w:val="24"/>
        </w:rPr>
        <w:t>.</w:t>
      </w:r>
    </w:p>
    <w:p w:rsidR="00824B0E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Termin wykonania etapu II </w:t>
      </w:r>
      <w:r w:rsidR="004550D9">
        <w:rPr>
          <w:rFonts w:ascii="Calibri" w:hAnsi="Calibri"/>
          <w:sz w:val="24"/>
          <w:szCs w:val="24"/>
        </w:rPr>
        <w:t>najpóźniej</w:t>
      </w:r>
      <w:r>
        <w:rPr>
          <w:rFonts w:ascii="Calibri" w:hAnsi="Calibri"/>
          <w:sz w:val="24"/>
          <w:szCs w:val="24"/>
        </w:rPr>
        <w:t xml:space="preserve"> do dnia </w:t>
      </w:r>
      <w:r w:rsidR="00865DAF">
        <w:rPr>
          <w:rFonts w:ascii="Calibri" w:hAnsi="Calibri"/>
          <w:sz w:val="24"/>
          <w:szCs w:val="24"/>
        </w:rPr>
        <w:t>30</w:t>
      </w:r>
      <w:r w:rsidR="004E747A">
        <w:rPr>
          <w:rFonts w:ascii="Calibri" w:hAnsi="Calibri"/>
          <w:sz w:val="24"/>
          <w:szCs w:val="24"/>
        </w:rPr>
        <w:t>.10</w:t>
      </w:r>
      <w:r w:rsidR="004550D9" w:rsidRPr="005F6458">
        <w:rPr>
          <w:rFonts w:ascii="Calibri" w:hAnsi="Calibri"/>
          <w:sz w:val="24"/>
          <w:szCs w:val="24"/>
        </w:rPr>
        <w:t>.</w:t>
      </w:r>
      <w:r w:rsidRPr="005F6458">
        <w:rPr>
          <w:rFonts w:ascii="Calibri" w:hAnsi="Calibri"/>
          <w:sz w:val="24"/>
          <w:szCs w:val="24"/>
        </w:rPr>
        <w:t>2018 r.</w:t>
      </w:r>
      <w:r>
        <w:rPr>
          <w:rFonts w:ascii="Calibri" w:hAnsi="Calibri"/>
          <w:sz w:val="24"/>
          <w:szCs w:val="24"/>
        </w:rPr>
        <w:t xml:space="preserve"> </w:t>
      </w:r>
    </w:p>
    <w:p w:rsidR="00824B0E" w:rsidRDefault="00824B0E" w:rsidP="00824B0E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4C04B8" w:rsidRPr="00F01F1A" w:rsidRDefault="004C04B8" w:rsidP="00670D1B">
      <w:pPr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Przedmiot zamówienia należy wykonać w terminie</w:t>
      </w:r>
      <w:r w:rsidR="00EC11CF" w:rsidRPr="00F01F1A">
        <w:rPr>
          <w:rFonts w:ascii="Calibri" w:hAnsi="Calibri"/>
          <w:sz w:val="24"/>
          <w:szCs w:val="24"/>
        </w:rPr>
        <w:t xml:space="preserve"> najpóźniej</w:t>
      </w:r>
      <w:r w:rsidRPr="00F01F1A">
        <w:rPr>
          <w:rFonts w:ascii="Calibri" w:hAnsi="Calibri"/>
          <w:sz w:val="24"/>
          <w:szCs w:val="24"/>
        </w:rPr>
        <w:t xml:space="preserve"> do dnia </w:t>
      </w:r>
      <w:r w:rsidRPr="002C3A52">
        <w:rPr>
          <w:rFonts w:ascii="Calibri" w:hAnsi="Calibri"/>
          <w:sz w:val="24"/>
          <w:szCs w:val="24"/>
        </w:rPr>
        <w:t>30.10.2018 r</w:t>
      </w:r>
      <w:r w:rsidRPr="00F01F1A">
        <w:rPr>
          <w:rFonts w:ascii="Calibri" w:hAnsi="Calibri"/>
          <w:sz w:val="24"/>
          <w:szCs w:val="24"/>
        </w:rPr>
        <w:t xml:space="preserve">. od dnia zawarcia umowy w sprawie zamówienia publicznego z zastrzeżeniem, że Etap I należy wykonać </w:t>
      </w:r>
      <w:r w:rsidR="00EC11CF" w:rsidRPr="00F01F1A">
        <w:rPr>
          <w:rFonts w:ascii="Calibri" w:hAnsi="Calibri"/>
          <w:sz w:val="24"/>
          <w:szCs w:val="24"/>
        </w:rPr>
        <w:t xml:space="preserve">najpóźniej </w:t>
      </w:r>
      <w:r w:rsidRPr="00F01F1A">
        <w:rPr>
          <w:rFonts w:ascii="Calibri" w:hAnsi="Calibri"/>
          <w:sz w:val="24"/>
          <w:szCs w:val="24"/>
        </w:rPr>
        <w:t xml:space="preserve">do dnia 30.12.2017 r., </w:t>
      </w:r>
      <w:r w:rsidR="004550D9" w:rsidRPr="00F01F1A">
        <w:rPr>
          <w:rFonts w:ascii="Calibri" w:hAnsi="Calibri"/>
          <w:sz w:val="24"/>
          <w:szCs w:val="24"/>
        </w:rPr>
        <w:t xml:space="preserve">Etap </w:t>
      </w:r>
      <w:r w:rsidR="004550D9">
        <w:rPr>
          <w:rFonts w:ascii="Calibri" w:hAnsi="Calibri"/>
          <w:sz w:val="24"/>
          <w:szCs w:val="24"/>
        </w:rPr>
        <w:t>I</w:t>
      </w:r>
      <w:r w:rsidR="004550D9" w:rsidRPr="00F01F1A">
        <w:rPr>
          <w:rFonts w:ascii="Calibri" w:hAnsi="Calibri"/>
          <w:sz w:val="24"/>
          <w:szCs w:val="24"/>
        </w:rPr>
        <w:t xml:space="preserve">I należy wykonać najpóźniej do dnia </w:t>
      </w:r>
      <w:r w:rsidR="009E56A2">
        <w:rPr>
          <w:rFonts w:ascii="Calibri" w:hAnsi="Calibri"/>
          <w:sz w:val="24"/>
          <w:szCs w:val="24"/>
        </w:rPr>
        <w:t>15.</w:t>
      </w:r>
      <w:r w:rsidR="00865DAF">
        <w:rPr>
          <w:rFonts w:ascii="Calibri" w:hAnsi="Calibri"/>
          <w:sz w:val="24"/>
          <w:szCs w:val="24"/>
        </w:rPr>
        <w:t>06</w:t>
      </w:r>
      <w:r w:rsidR="004550D9" w:rsidRPr="00F01F1A">
        <w:rPr>
          <w:rFonts w:ascii="Calibri" w:hAnsi="Calibri"/>
          <w:sz w:val="24"/>
          <w:szCs w:val="24"/>
        </w:rPr>
        <w:t>.201</w:t>
      </w:r>
      <w:r w:rsidR="004550D9">
        <w:rPr>
          <w:rFonts w:ascii="Calibri" w:hAnsi="Calibri"/>
          <w:sz w:val="24"/>
          <w:szCs w:val="24"/>
        </w:rPr>
        <w:t>8</w:t>
      </w:r>
      <w:r w:rsidR="004550D9" w:rsidRPr="00F01F1A">
        <w:rPr>
          <w:rFonts w:ascii="Calibri" w:hAnsi="Calibri"/>
          <w:sz w:val="24"/>
          <w:szCs w:val="24"/>
        </w:rPr>
        <w:t xml:space="preserve"> r.,</w:t>
      </w:r>
      <w:r w:rsidR="002C3A52">
        <w:rPr>
          <w:rFonts w:ascii="Calibri" w:hAnsi="Calibri"/>
          <w:sz w:val="24"/>
          <w:szCs w:val="24"/>
        </w:rPr>
        <w:t xml:space="preserve"> </w:t>
      </w:r>
      <w:r w:rsidRPr="00F01F1A">
        <w:rPr>
          <w:rFonts w:ascii="Calibri" w:hAnsi="Calibri"/>
          <w:sz w:val="24"/>
          <w:szCs w:val="24"/>
        </w:rPr>
        <w:t>Etap II</w:t>
      </w:r>
      <w:r w:rsidR="00824B0E">
        <w:rPr>
          <w:rFonts w:ascii="Calibri" w:hAnsi="Calibri"/>
          <w:sz w:val="24"/>
          <w:szCs w:val="24"/>
        </w:rPr>
        <w:t>I</w:t>
      </w:r>
      <w:r w:rsidRPr="00F01F1A">
        <w:rPr>
          <w:rFonts w:ascii="Calibri" w:hAnsi="Calibri"/>
          <w:sz w:val="24"/>
          <w:szCs w:val="24"/>
        </w:rPr>
        <w:t xml:space="preserve"> </w:t>
      </w:r>
      <w:r w:rsidR="00EC11CF" w:rsidRPr="00F01F1A">
        <w:rPr>
          <w:rFonts w:ascii="Calibri" w:hAnsi="Calibri"/>
          <w:sz w:val="24"/>
          <w:szCs w:val="24"/>
        </w:rPr>
        <w:t xml:space="preserve">najpóźniej </w:t>
      </w:r>
      <w:r w:rsidRPr="00F01F1A">
        <w:rPr>
          <w:rFonts w:ascii="Calibri" w:hAnsi="Calibri"/>
          <w:sz w:val="24"/>
          <w:szCs w:val="24"/>
        </w:rPr>
        <w:t xml:space="preserve">do dnia </w:t>
      </w:r>
      <w:r w:rsidRPr="002C3A52">
        <w:rPr>
          <w:rFonts w:ascii="Calibri" w:hAnsi="Calibri"/>
          <w:sz w:val="24"/>
          <w:szCs w:val="24"/>
        </w:rPr>
        <w:t>30.10.2018 r.</w:t>
      </w:r>
    </w:p>
    <w:p w:rsidR="00824B0E" w:rsidRDefault="00824B0E" w:rsidP="003F19F6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2C3A52">
        <w:rPr>
          <w:rFonts w:ascii="Calibri" w:hAnsi="Calibri"/>
          <w:sz w:val="24"/>
          <w:szCs w:val="24"/>
        </w:rPr>
        <w:t>Zakończenie prac w ramach poszczególnych etapów będzie przedmiotem odbiorów częściowych, z zastrzeżeniem, iż odbiór etapu III będzie jednocześnie odbiorem końcowym przedmiotu zamówienia.</w:t>
      </w:r>
      <w:r>
        <w:rPr>
          <w:rFonts w:ascii="Calibri" w:hAnsi="Calibri"/>
          <w:sz w:val="24"/>
          <w:szCs w:val="24"/>
        </w:rPr>
        <w:t xml:space="preserve"> </w:t>
      </w:r>
    </w:p>
    <w:p w:rsidR="00824B0E" w:rsidRDefault="00824B0E" w:rsidP="003F19F6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A971F2" w:rsidRPr="00F01F1A" w:rsidRDefault="00A971F2" w:rsidP="003F19F6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  <w:r w:rsidRPr="00F01F1A">
        <w:rPr>
          <w:rFonts w:ascii="Calibri" w:hAnsi="Calibri"/>
          <w:sz w:val="24"/>
          <w:szCs w:val="24"/>
        </w:rPr>
        <w:t>Szczegółowy zakres prac do wykonania w poszczególnych etapach określa zakres rzeczowo-finansowy stanowiący załącznik do umowy.</w:t>
      </w:r>
    </w:p>
    <w:p w:rsidR="00BA2554" w:rsidRDefault="00BA2554" w:rsidP="003F19F6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D44EB5" w:rsidRPr="00D44EB5" w:rsidRDefault="00D44EB5" w:rsidP="003F19F6">
      <w:p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Minimalne w</w:t>
      </w:r>
      <w:r w:rsidRPr="00D44EB5">
        <w:rPr>
          <w:rFonts w:ascii="Calibri" w:hAnsi="Calibri"/>
          <w:b/>
          <w:sz w:val="24"/>
          <w:szCs w:val="24"/>
        </w:rPr>
        <w:t xml:space="preserve">ymagania wobec Wykonawcy: </w:t>
      </w:r>
    </w:p>
    <w:p w:rsidR="00D44EB5" w:rsidRPr="00F01F1A" w:rsidRDefault="00D44EB5" w:rsidP="003F19F6">
      <w:pPr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:rsidR="00246B8B" w:rsidRDefault="00297175" w:rsidP="00670D1B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01F1A">
        <w:rPr>
          <w:rFonts w:ascii="Calibri" w:hAnsi="Calibri" w:cs="Calibri"/>
          <w:sz w:val="24"/>
          <w:szCs w:val="24"/>
        </w:rPr>
        <w:t xml:space="preserve">Wykonawca zobligowany jest do wykonania przedmiotu zamówienia zgodnie </w:t>
      </w:r>
      <w:r w:rsidRPr="00F01F1A">
        <w:rPr>
          <w:rFonts w:ascii="Calibri" w:hAnsi="Calibri" w:cs="Calibri"/>
          <w:sz w:val="24"/>
          <w:szCs w:val="24"/>
        </w:rPr>
        <w:br/>
        <w:t xml:space="preserve">z  SIWZ, dokumentacją projektową, </w:t>
      </w:r>
      <w:proofErr w:type="spellStart"/>
      <w:r w:rsidRPr="00F01F1A">
        <w:rPr>
          <w:rFonts w:ascii="Calibri" w:hAnsi="Calibri" w:cs="Calibri"/>
          <w:sz w:val="24"/>
          <w:szCs w:val="24"/>
        </w:rPr>
        <w:t>STWiORB</w:t>
      </w:r>
      <w:proofErr w:type="spellEnd"/>
      <w:r w:rsidRPr="00F01F1A">
        <w:rPr>
          <w:rFonts w:ascii="Calibri" w:hAnsi="Calibri" w:cs="Calibri"/>
          <w:sz w:val="24"/>
          <w:szCs w:val="24"/>
        </w:rPr>
        <w:t>, obowiązującymi przepisami prawa, sztuką budowlaną i normami wraz z uzyskaniem wszelkich niezbędnych decyzji, uzgodnień</w:t>
      </w:r>
      <w:r w:rsidR="0017668D" w:rsidRPr="00F01F1A">
        <w:rPr>
          <w:rFonts w:ascii="Calibri" w:hAnsi="Calibri" w:cs="Calibri"/>
          <w:sz w:val="24"/>
          <w:szCs w:val="24"/>
        </w:rPr>
        <w:t>, opracowań, opinii</w:t>
      </w:r>
      <w:r w:rsidRPr="00F01F1A">
        <w:rPr>
          <w:rFonts w:ascii="Calibri" w:hAnsi="Calibri" w:cs="Calibri"/>
          <w:sz w:val="24"/>
          <w:szCs w:val="24"/>
        </w:rPr>
        <w:t xml:space="preserve"> i innych zezwoleń wymaganych przepisami prawa koniecznych do</w:t>
      </w:r>
      <w:r w:rsidR="0017668D" w:rsidRPr="00F01F1A">
        <w:rPr>
          <w:rFonts w:ascii="Calibri" w:hAnsi="Calibri" w:cs="Calibri"/>
          <w:sz w:val="24"/>
          <w:szCs w:val="24"/>
        </w:rPr>
        <w:t xml:space="preserve"> realizacji robót budowlanych</w:t>
      </w:r>
      <w:r w:rsidR="009E56A2">
        <w:rPr>
          <w:rFonts w:ascii="Calibri" w:hAnsi="Calibri" w:cs="Calibri"/>
          <w:sz w:val="24"/>
          <w:szCs w:val="24"/>
        </w:rPr>
        <w:t>.</w:t>
      </w:r>
      <w:r w:rsidR="0017668D" w:rsidRPr="00F01F1A">
        <w:rPr>
          <w:rFonts w:ascii="Calibri" w:hAnsi="Calibri" w:cs="Calibri"/>
          <w:sz w:val="24"/>
          <w:szCs w:val="24"/>
        </w:rPr>
        <w:t xml:space="preserve"> </w:t>
      </w:r>
    </w:p>
    <w:p w:rsidR="002C3A52" w:rsidRDefault="002C3A52" w:rsidP="00670D1B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 xml:space="preserve">Wykonawca we własnym zakresie i na własny koszt dostarczy materiały,  maszyny </w:t>
      </w:r>
      <w:r w:rsidR="00670D1B" w:rsidRPr="00F01F1A">
        <w:rPr>
          <w:rFonts w:ascii="Calibri" w:hAnsi="Calibri" w:cs="Times New Roman"/>
          <w:sz w:val="24"/>
          <w:szCs w:val="24"/>
        </w:rPr>
        <w:t xml:space="preserve">                          </w:t>
      </w:r>
      <w:r w:rsidRPr="00F01F1A">
        <w:rPr>
          <w:rFonts w:ascii="Calibri" w:hAnsi="Calibri" w:cs="Times New Roman"/>
          <w:sz w:val="24"/>
          <w:szCs w:val="24"/>
        </w:rPr>
        <w:t>i urządzenia niezbędne do wykonania przedmiotu zamówienia, oraz wykona wszystkie towarzyszące roboty, prace i czynności niezbędne do wykonania zamówienia.</w:t>
      </w: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Wykonawca wykona przedmiot zamówienia z materiałów własnych. Materiały te muszą odpowiadać wymogom wyrobów dopuszczonych do obrotu i stosowania w budownictwie określonym w art. 10 ustawy z dnia 7 lipca 1994 r. Prawo budowlane. (</w:t>
      </w:r>
      <w:proofErr w:type="spellStart"/>
      <w:r w:rsidRPr="00F01F1A">
        <w:rPr>
          <w:rFonts w:ascii="Calibri" w:hAnsi="Calibri" w:cs="Times New Roman"/>
          <w:sz w:val="24"/>
          <w:szCs w:val="24"/>
        </w:rPr>
        <w:t>t.j</w:t>
      </w:r>
      <w:proofErr w:type="spellEnd"/>
      <w:r w:rsidRPr="00F01F1A">
        <w:rPr>
          <w:rFonts w:ascii="Calibri" w:hAnsi="Calibri" w:cs="Times New Roman"/>
          <w:sz w:val="24"/>
          <w:szCs w:val="24"/>
        </w:rPr>
        <w:t xml:space="preserve">. Dz. U. z 2016 r. poz. 290 z </w:t>
      </w:r>
      <w:proofErr w:type="spellStart"/>
      <w:r w:rsidRPr="00F01F1A">
        <w:rPr>
          <w:rFonts w:ascii="Calibri" w:hAnsi="Calibri" w:cs="Times New Roman"/>
          <w:sz w:val="24"/>
          <w:szCs w:val="24"/>
        </w:rPr>
        <w:t>późn</w:t>
      </w:r>
      <w:proofErr w:type="spellEnd"/>
      <w:r w:rsidRPr="00F01F1A">
        <w:rPr>
          <w:rFonts w:ascii="Calibri" w:hAnsi="Calibri" w:cs="Times New Roman"/>
          <w:sz w:val="24"/>
          <w:szCs w:val="24"/>
        </w:rPr>
        <w:t>. zm.). Wszelkie stosowane materiały powinny być nowe, odpowiadać Polskim Normom lub Aprobatom Technicznym oraz posiadać dokumenty takie jak: Atest, Świadectwo, Certyfikat Zgodności.</w:t>
      </w: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color w:val="FF0000"/>
          <w:sz w:val="24"/>
          <w:szCs w:val="24"/>
        </w:rPr>
      </w:pP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Wykonawca jest zobowiązany do przestrzegania obowiązujących przepisów BHP i ppoż. oraz zabezpieczenia terenu wykonywanych robót</w:t>
      </w:r>
      <w:r w:rsidR="007A0442" w:rsidRPr="00F01F1A">
        <w:rPr>
          <w:rFonts w:ascii="Calibri" w:hAnsi="Calibri" w:cs="Times New Roman"/>
          <w:sz w:val="24"/>
          <w:szCs w:val="24"/>
        </w:rPr>
        <w:t xml:space="preserve">, zgodnie z opracowanym przez kierownika budowy planem BIOZ, który jest obowiązany sporządzić na podstawie informacji sporządzonej przez projektanta przed rozpoczęciem budowy, ze szczególnym </w:t>
      </w:r>
      <w:r w:rsidR="007A0442" w:rsidRPr="00F01F1A">
        <w:rPr>
          <w:rFonts w:ascii="Calibri" w:hAnsi="Calibri" w:cs="Times New Roman"/>
          <w:sz w:val="24"/>
          <w:szCs w:val="24"/>
        </w:rPr>
        <w:lastRenderedPageBreak/>
        <w:t>uwzględnieniem faktu, że prace budowlane będą prowadzone na terenie funkcjonującej placówki edukacyjnej</w:t>
      </w:r>
      <w:r w:rsidRPr="00F01F1A">
        <w:rPr>
          <w:rFonts w:ascii="Calibri" w:hAnsi="Calibri" w:cs="Times New Roman"/>
          <w:sz w:val="24"/>
          <w:szCs w:val="24"/>
        </w:rPr>
        <w:t xml:space="preserve">. </w:t>
      </w: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2C3A52" w:rsidRDefault="007D1AFE" w:rsidP="00670D1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lang w:eastAsia="pl-PL"/>
        </w:rPr>
      </w:pPr>
      <w:r w:rsidRPr="00F01F1A">
        <w:rPr>
          <w:rFonts w:ascii="Calibri" w:hAnsi="Calibri" w:cs="Times New Roman"/>
          <w:sz w:val="24"/>
          <w:szCs w:val="24"/>
          <w:lang w:eastAsia="pl-PL"/>
        </w:rPr>
        <w:t>Wykonawca zobowiązany jest zachować w stanie nienaruszonym istniejący w sąsiedztwie drzewostan, w tym zadrzewienie i zakrzewienie</w:t>
      </w:r>
      <w:r w:rsidR="009978B4" w:rsidRPr="00F01F1A">
        <w:rPr>
          <w:rFonts w:ascii="Calibri" w:hAnsi="Calibri" w:cs="Times New Roman"/>
          <w:sz w:val="24"/>
          <w:szCs w:val="24"/>
          <w:lang w:eastAsia="pl-PL"/>
        </w:rPr>
        <w:t xml:space="preserve"> </w:t>
      </w:r>
      <w:r w:rsidR="002C3A52">
        <w:rPr>
          <w:rFonts w:ascii="Calibri" w:hAnsi="Calibri" w:cs="Times New Roman"/>
          <w:sz w:val="24"/>
          <w:szCs w:val="24"/>
          <w:lang w:eastAsia="pl-PL"/>
        </w:rPr>
        <w:t>o ile realizacja robót nie będzie wymagać ich usunięcia po uprzedniej akceptacji Zamawiającego.</w:t>
      </w:r>
    </w:p>
    <w:p w:rsidR="002C3A52" w:rsidRDefault="002C3A52" w:rsidP="00670D1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lang w:eastAsia="pl-PL"/>
        </w:rPr>
      </w:pPr>
    </w:p>
    <w:p w:rsidR="007D1AFE" w:rsidRPr="00F01F1A" w:rsidRDefault="002C3A52" w:rsidP="00670D1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sz w:val="24"/>
          <w:szCs w:val="24"/>
          <w:lang w:eastAsia="pl-PL"/>
        </w:rPr>
      </w:pPr>
      <w:r>
        <w:rPr>
          <w:rFonts w:ascii="Calibri" w:hAnsi="Calibri" w:cs="Times New Roman"/>
          <w:sz w:val="24"/>
          <w:szCs w:val="24"/>
          <w:lang w:eastAsia="pl-PL"/>
        </w:rPr>
        <w:t>Wykonawca</w:t>
      </w:r>
      <w:r w:rsidR="009978B4" w:rsidRPr="00F01F1A">
        <w:rPr>
          <w:rFonts w:ascii="Calibri" w:hAnsi="Calibri" w:cs="Times New Roman"/>
          <w:sz w:val="24"/>
          <w:szCs w:val="24"/>
          <w:lang w:eastAsia="pl-PL"/>
        </w:rPr>
        <w:t xml:space="preserve"> </w:t>
      </w:r>
      <w:r w:rsidR="007D1AFE" w:rsidRPr="00F01F1A">
        <w:rPr>
          <w:rFonts w:ascii="Calibri" w:hAnsi="Calibri" w:cs="Times New Roman"/>
          <w:sz w:val="24"/>
          <w:szCs w:val="24"/>
          <w:lang w:eastAsia="pl-PL"/>
        </w:rPr>
        <w:t>ponosi całkowitą odpowiedzialność za wypadki</w:t>
      </w:r>
      <w:r w:rsidR="009978B4" w:rsidRPr="00F01F1A">
        <w:rPr>
          <w:rFonts w:ascii="Calibri" w:hAnsi="Calibri" w:cs="Times New Roman"/>
          <w:sz w:val="24"/>
          <w:szCs w:val="24"/>
          <w:lang w:eastAsia="pl-PL"/>
        </w:rPr>
        <w:t xml:space="preserve"> </w:t>
      </w:r>
      <w:r w:rsidR="007D1AFE" w:rsidRPr="00F01F1A">
        <w:rPr>
          <w:rFonts w:ascii="Calibri" w:hAnsi="Calibri" w:cs="Times New Roman"/>
          <w:sz w:val="24"/>
          <w:szCs w:val="24"/>
          <w:lang w:eastAsia="pl-PL"/>
        </w:rPr>
        <w:t>związane</w:t>
      </w:r>
      <w:r w:rsidR="009978B4" w:rsidRPr="00F01F1A">
        <w:rPr>
          <w:rFonts w:ascii="Calibri" w:hAnsi="Calibri" w:cs="Times New Roman"/>
          <w:sz w:val="24"/>
          <w:szCs w:val="24"/>
          <w:lang w:eastAsia="pl-PL"/>
        </w:rPr>
        <w:t xml:space="preserve"> </w:t>
      </w:r>
      <w:r w:rsidR="007D1AFE" w:rsidRPr="00F01F1A">
        <w:rPr>
          <w:rFonts w:ascii="Calibri" w:hAnsi="Calibri" w:cs="Times New Roman"/>
          <w:sz w:val="24"/>
          <w:szCs w:val="24"/>
          <w:lang w:eastAsia="pl-PL"/>
        </w:rPr>
        <w:t xml:space="preserve">z wykonywaniem prac (w </w:t>
      </w:r>
      <w:r w:rsidR="009978B4" w:rsidRPr="00F01F1A">
        <w:rPr>
          <w:rFonts w:ascii="Calibri" w:hAnsi="Calibri" w:cs="Times New Roman"/>
          <w:sz w:val="24"/>
          <w:szCs w:val="24"/>
          <w:lang w:eastAsia="pl-PL"/>
        </w:rPr>
        <w:t>szczególności</w:t>
      </w:r>
      <w:r w:rsidR="007D1AFE" w:rsidRPr="00F01F1A">
        <w:rPr>
          <w:rFonts w:ascii="Calibri" w:hAnsi="Calibri" w:cs="Times New Roman"/>
          <w:sz w:val="24"/>
          <w:szCs w:val="24"/>
          <w:lang w:eastAsia="pl-PL"/>
        </w:rPr>
        <w:t xml:space="preserve"> wynikłe z niewłaściwego zabezpieczenia terenu wykonania prac).</w:t>
      </w:r>
    </w:p>
    <w:p w:rsidR="007D1AFE" w:rsidRPr="00F01F1A" w:rsidRDefault="007D1AFE" w:rsidP="00670D1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Times New Roman"/>
          <w:color w:val="FF0000"/>
          <w:sz w:val="24"/>
          <w:szCs w:val="24"/>
          <w:lang w:eastAsia="pl-PL"/>
        </w:rPr>
      </w:pP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 xml:space="preserve">Wykonawca zapewni prowadzenie dokumentacji budowy w sposób zgodny </w:t>
      </w:r>
      <w:r w:rsidRPr="00F01F1A">
        <w:rPr>
          <w:rFonts w:ascii="Calibri" w:hAnsi="Calibri" w:cs="Times New Roman"/>
          <w:sz w:val="24"/>
          <w:szCs w:val="24"/>
        </w:rPr>
        <w:br/>
        <w:t xml:space="preserve">z obowiązującymi przepisami Prawa budowlanego. </w:t>
      </w: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 xml:space="preserve">Wykonawca zorganizuje i zapewni kierowanie budową w sposób zgodny </w:t>
      </w:r>
      <w:r w:rsidRPr="00F01F1A">
        <w:rPr>
          <w:rFonts w:ascii="Calibri" w:hAnsi="Calibri" w:cs="Times New Roman"/>
          <w:sz w:val="24"/>
          <w:szCs w:val="24"/>
        </w:rPr>
        <w:br/>
        <w:t>z dokumentacją projektową i obowiązującymi przepisami w tym przepisami BHP i  Planem Bezpieczeństwa i Ochrony Zd</w:t>
      </w:r>
      <w:r w:rsidR="005B7C1B">
        <w:rPr>
          <w:rFonts w:ascii="Calibri" w:hAnsi="Calibri" w:cs="Times New Roman"/>
          <w:sz w:val="24"/>
          <w:szCs w:val="24"/>
        </w:rPr>
        <w:t>rowia (BIOZ), a także zapewni</w:t>
      </w:r>
      <w:r w:rsidRPr="00F01F1A">
        <w:rPr>
          <w:rFonts w:ascii="Calibri" w:hAnsi="Calibri" w:cs="Times New Roman"/>
          <w:sz w:val="24"/>
          <w:szCs w:val="24"/>
        </w:rPr>
        <w:t xml:space="preserve"> spełnienie warunków przeciwpożarowych określonych w obowiązujących przepisach.</w:t>
      </w: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Wykonawca na własny koszt wykona wszystkie prace wstępne potrzebne do zorganizowania zaplecza socjalno-technicznego i terenu budowy, doprowadzi instalacje niezbędne do jego funkcjonowania oraz uwzględni ewentualne koszty związane z zajęciem pasa drogowego na czas wykonywania robót budowlanych wraz ze sporządzeniem projektu zmiany organizacji ruchu.</w:t>
      </w: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2C3A52">
        <w:rPr>
          <w:rFonts w:ascii="Calibri" w:hAnsi="Calibri" w:cs="Times New Roman"/>
          <w:sz w:val="24"/>
          <w:szCs w:val="24"/>
        </w:rPr>
        <w:t xml:space="preserve">Wykonawca zapewni </w:t>
      </w:r>
      <w:r w:rsidRPr="00011762">
        <w:rPr>
          <w:rFonts w:ascii="Calibri" w:hAnsi="Calibri" w:cs="Times New Roman"/>
          <w:sz w:val="24"/>
          <w:szCs w:val="24"/>
        </w:rPr>
        <w:t xml:space="preserve">ochronę mienia znajdującego się na terenie budowy w terminie od daty przejęcia terenu </w:t>
      </w:r>
      <w:r w:rsidRPr="009B08E0">
        <w:rPr>
          <w:rFonts w:ascii="Calibri" w:hAnsi="Calibri" w:cs="Times New Roman"/>
          <w:sz w:val="24"/>
          <w:szCs w:val="24"/>
        </w:rPr>
        <w:t xml:space="preserve">budowy </w:t>
      </w:r>
      <w:r w:rsidR="00011762" w:rsidRPr="009B08E0">
        <w:rPr>
          <w:rFonts w:ascii="Calibri" w:hAnsi="Calibri" w:cs="Times New Roman"/>
          <w:sz w:val="24"/>
          <w:szCs w:val="24"/>
        </w:rPr>
        <w:t>do daty przekazania terenu budowy protokolarnie (protokół odbioru końcowego) Zamawiającemu.</w:t>
      </w:r>
    </w:p>
    <w:p w:rsidR="00727132" w:rsidRDefault="0072713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 xml:space="preserve">Wykonawca zobowiązany jest przed wbudowaniem materiałów, uzyskać </w:t>
      </w:r>
      <w:r w:rsidR="009978B4" w:rsidRPr="00F01F1A">
        <w:rPr>
          <w:rFonts w:ascii="Calibri" w:hAnsi="Calibri" w:cs="Times New Roman"/>
          <w:sz w:val="24"/>
          <w:szCs w:val="24"/>
        </w:rPr>
        <w:t xml:space="preserve">od Inspektora odpowiedniej branży działającego w imieniu Zamawiającego </w:t>
      </w:r>
      <w:r w:rsidRPr="00F01F1A">
        <w:rPr>
          <w:rFonts w:ascii="Calibri" w:hAnsi="Calibri" w:cs="Times New Roman"/>
          <w:sz w:val="24"/>
          <w:szCs w:val="24"/>
        </w:rPr>
        <w:t>zatwierdzenie zastosowania tych materiałów przedkładając dokumenty wymagane ustawą Prawo budowlane.</w:t>
      </w: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 xml:space="preserve">Na żądanie Zamawiającego Wykonawca zapewni odpowiednie oprzyrządowanie, potencjał ludzki oraz wymagane materiały do zbadania jakości wbudowanych materiałów </w:t>
      </w:r>
      <w:r w:rsidR="00670D1B" w:rsidRPr="00F01F1A">
        <w:rPr>
          <w:rFonts w:ascii="Calibri" w:hAnsi="Calibri" w:cs="Times New Roman"/>
          <w:sz w:val="24"/>
          <w:szCs w:val="24"/>
        </w:rPr>
        <w:t xml:space="preserve">                                  </w:t>
      </w:r>
      <w:r w:rsidRPr="00F01F1A">
        <w:rPr>
          <w:rFonts w:ascii="Calibri" w:hAnsi="Calibri" w:cs="Times New Roman"/>
          <w:sz w:val="24"/>
          <w:szCs w:val="24"/>
        </w:rPr>
        <w:t>i wykonanych robót, a także do sprawdzenia ilości zużytych materiałów.</w:t>
      </w: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color w:val="FF0000"/>
          <w:sz w:val="24"/>
          <w:szCs w:val="24"/>
        </w:rPr>
      </w:pP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 xml:space="preserve">Wykonawca zapewni, aby tymczasowo składane materiały, do czasu, gdy będą one potrzebne do robót, były zabezpieczone przed zanieczyszczeniem, zachowały swoją jakość </w:t>
      </w:r>
      <w:r w:rsidR="00670D1B" w:rsidRPr="00F01F1A">
        <w:rPr>
          <w:rFonts w:ascii="Calibri" w:hAnsi="Calibri" w:cs="Times New Roman"/>
          <w:sz w:val="24"/>
          <w:szCs w:val="24"/>
        </w:rPr>
        <w:t xml:space="preserve">              </w:t>
      </w:r>
      <w:r w:rsidRPr="00F01F1A">
        <w:rPr>
          <w:rFonts w:ascii="Calibri" w:hAnsi="Calibri" w:cs="Times New Roman"/>
          <w:sz w:val="24"/>
          <w:szCs w:val="24"/>
        </w:rPr>
        <w:t xml:space="preserve">i właściwość do robót i były dostępne do kontroli przez Zamawiającego. </w:t>
      </w:r>
    </w:p>
    <w:p w:rsidR="009978B4" w:rsidRPr="00F01F1A" w:rsidRDefault="009978B4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D1AFE" w:rsidRPr="00F01F1A" w:rsidRDefault="007D1AFE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Jeśli dokumentacja projektowa przewiduje możliwość wariantowego zastosowania materiału w wykonywanych robotach, Wykonawca powiadomi Zamawiającego o</w:t>
      </w:r>
      <w:r w:rsidR="00F01F1A" w:rsidRPr="00F01F1A">
        <w:rPr>
          <w:rFonts w:ascii="Calibri" w:hAnsi="Calibri" w:cs="Times New Roman"/>
          <w:sz w:val="24"/>
          <w:szCs w:val="24"/>
        </w:rPr>
        <w:t xml:space="preserve"> ewentualnym</w:t>
      </w:r>
      <w:r w:rsidRPr="00F01F1A">
        <w:rPr>
          <w:rFonts w:ascii="Calibri" w:hAnsi="Calibri" w:cs="Times New Roman"/>
          <w:sz w:val="24"/>
          <w:szCs w:val="24"/>
        </w:rPr>
        <w:t xml:space="preserve"> zamiarze </w:t>
      </w:r>
      <w:r w:rsidR="00F01F1A" w:rsidRPr="00F01F1A">
        <w:rPr>
          <w:rFonts w:ascii="Calibri" w:hAnsi="Calibri" w:cs="Times New Roman"/>
          <w:sz w:val="24"/>
          <w:szCs w:val="24"/>
        </w:rPr>
        <w:t xml:space="preserve">zastosowania materiału równoważnego </w:t>
      </w:r>
      <w:r w:rsidRPr="00F01F1A">
        <w:rPr>
          <w:rFonts w:ascii="Calibri" w:hAnsi="Calibri" w:cs="Times New Roman"/>
          <w:sz w:val="24"/>
          <w:szCs w:val="24"/>
        </w:rPr>
        <w:t xml:space="preserve">co najmniej </w:t>
      </w:r>
      <w:r w:rsidR="00F01F1A" w:rsidRPr="00F01F1A">
        <w:rPr>
          <w:rFonts w:ascii="Calibri" w:hAnsi="Calibri" w:cs="Times New Roman"/>
          <w:sz w:val="24"/>
          <w:szCs w:val="24"/>
        </w:rPr>
        <w:t xml:space="preserve">na </w:t>
      </w:r>
      <w:r w:rsidRPr="00F01F1A">
        <w:rPr>
          <w:rFonts w:ascii="Calibri" w:hAnsi="Calibri" w:cs="Times New Roman"/>
          <w:sz w:val="24"/>
          <w:szCs w:val="24"/>
        </w:rPr>
        <w:t xml:space="preserve">5 dni roboczych przed użyciem materiału, albo w okresie dłuższym, jeśli będzie to wymagane dla badań prowadzonych przez Zamawiającego. </w:t>
      </w:r>
      <w:r w:rsidR="00F01F1A" w:rsidRPr="00F01F1A">
        <w:rPr>
          <w:rFonts w:ascii="Calibri" w:hAnsi="Calibri" w:cs="Times New Roman"/>
          <w:sz w:val="24"/>
          <w:szCs w:val="24"/>
        </w:rPr>
        <w:t xml:space="preserve">Zastosowanie materiału równoważnego wymaga </w:t>
      </w:r>
      <w:r w:rsidR="00F01F1A" w:rsidRPr="00F01F1A">
        <w:rPr>
          <w:rFonts w:ascii="Calibri" w:hAnsi="Calibri" w:cs="Times New Roman"/>
          <w:sz w:val="24"/>
          <w:szCs w:val="24"/>
        </w:rPr>
        <w:lastRenderedPageBreak/>
        <w:t xml:space="preserve">akceptacji Zamawiającego przed jego wbudowaniem. </w:t>
      </w:r>
      <w:r w:rsidRPr="00F01F1A">
        <w:rPr>
          <w:rFonts w:ascii="Calibri" w:hAnsi="Calibri" w:cs="Times New Roman"/>
          <w:sz w:val="24"/>
          <w:szCs w:val="24"/>
        </w:rPr>
        <w:t>Wybrany i zaakceptowany rodzaj materiału nie może być później zmieniony bez zgody Zamawiającego.</w:t>
      </w:r>
    </w:p>
    <w:p w:rsidR="007D1AFE" w:rsidRPr="00F01F1A" w:rsidRDefault="007D1AFE" w:rsidP="00670D1B">
      <w:pPr>
        <w:pStyle w:val="Akapitzlist"/>
        <w:spacing w:after="0" w:line="240" w:lineRule="auto"/>
        <w:ind w:left="1134"/>
        <w:jc w:val="both"/>
        <w:rPr>
          <w:rFonts w:ascii="Calibri" w:hAnsi="Calibri" w:cs="Times New Roman"/>
          <w:sz w:val="24"/>
          <w:szCs w:val="24"/>
        </w:rPr>
      </w:pPr>
    </w:p>
    <w:p w:rsidR="007D1AFE" w:rsidRPr="00F01F1A" w:rsidRDefault="007D1AFE" w:rsidP="00670D1B">
      <w:pPr>
        <w:tabs>
          <w:tab w:val="left" w:pos="1080"/>
        </w:tabs>
        <w:jc w:val="both"/>
        <w:rPr>
          <w:rFonts w:ascii="Calibri" w:hAnsi="Calibri" w:cs="Times New Roman"/>
          <w:b/>
          <w:bCs/>
          <w:color w:val="FF0000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Przy wykonywaniu robót należy uwzględniać instrukcje producenta materiałów oraz przepisy związane</w:t>
      </w:r>
      <w:r w:rsidR="00F01F1A" w:rsidRPr="00F01F1A">
        <w:rPr>
          <w:rFonts w:ascii="Calibri" w:hAnsi="Calibri" w:cs="Times New Roman"/>
          <w:sz w:val="24"/>
          <w:szCs w:val="24"/>
        </w:rPr>
        <w:t xml:space="preserve"> (np. normy)</w:t>
      </w:r>
      <w:r w:rsidRPr="00F01F1A">
        <w:rPr>
          <w:rFonts w:ascii="Calibri" w:hAnsi="Calibri" w:cs="Times New Roman"/>
          <w:sz w:val="24"/>
          <w:szCs w:val="24"/>
        </w:rPr>
        <w:t xml:space="preserve"> i obowiązujące, w tym również te, które uległy zmianie lub aktualizacji. </w:t>
      </w:r>
      <w:r w:rsidR="00670D1B" w:rsidRPr="00F01F1A">
        <w:rPr>
          <w:rFonts w:ascii="Calibri" w:hAnsi="Calibri" w:cs="Times New Roman"/>
          <w:sz w:val="24"/>
          <w:szCs w:val="24"/>
        </w:rPr>
        <w:t xml:space="preserve">                             </w:t>
      </w:r>
      <w:r w:rsidRPr="00F01F1A">
        <w:rPr>
          <w:rFonts w:ascii="Calibri" w:hAnsi="Calibri" w:cs="Times New Roman"/>
          <w:sz w:val="24"/>
          <w:szCs w:val="24"/>
        </w:rPr>
        <w:t>W przypadku istnienia norm, atestów, certyfikatów, instrukcji, aprobat technicznych, świadectw dopuszczenia nie wyszczególnionych dokumentacji projektowej i specyfikacjach technicznych a obowiązujących, Wykonawca ma również obowiązek stosowania się do nich</w:t>
      </w:r>
      <w:r w:rsidRPr="00F01F1A">
        <w:rPr>
          <w:rFonts w:ascii="Calibri" w:hAnsi="Calibri" w:cs="Times New Roman"/>
          <w:color w:val="FF0000"/>
          <w:sz w:val="24"/>
          <w:szCs w:val="24"/>
        </w:rPr>
        <w:t>.</w:t>
      </w:r>
    </w:p>
    <w:p w:rsidR="007D1AFE" w:rsidRPr="00F01F1A" w:rsidRDefault="007D1AFE" w:rsidP="00670D1B">
      <w:pPr>
        <w:ind w:firstLine="6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 xml:space="preserve">Prawem umowy będzie prawo polskie. Wykonawca zobowiązany jest </w:t>
      </w:r>
      <w:r w:rsidR="009978B4" w:rsidRPr="00F01F1A">
        <w:rPr>
          <w:rFonts w:ascii="Calibri" w:hAnsi="Calibri" w:cs="Times New Roman"/>
          <w:sz w:val="24"/>
          <w:szCs w:val="24"/>
        </w:rPr>
        <w:t>stosować</w:t>
      </w:r>
      <w:r w:rsidRPr="00F01F1A">
        <w:rPr>
          <w:rFonts w:ascii="Calibri" w:hAnsi="Calibri" w:cs="Times New Roman"/>
          <w:sz w:val="24"/>
          <w:szCs w:val="24"/>
        </w:rPr>
        <w:t xml:space="preserve"> wszystkie przepisy powszechnie obowiązującego, lokalne oraz inne przepisy i wytyczne, które są w jakikolwiek sposób związane z robotami i będzie w pełni odpowiedzialny za przestrzeganie tych praw, przepisów i wytycznych podczas prowadzenia robót.</w:t>
      </w:r>
    </w:p>
    <w:p w:rsidR="00396E42" w:rsidRPr="00F01F1A" w:rsidRDefault="00396E4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b/>
          <w:sz w:val="24"/>
          <w:szCs w:val="24"/>
        </w:rPr>
        <w:t>Oznaczenie przedmiotu zamówienia według Wspólnego Słownika Zamówień Publicznych (CPV):</w:t>
      </w:r>
    </w:p>
    <w:p w:rsidR="00396E42" w:rsidRPr="00F01F1A" w:rsidRDefault="00396E4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45000000-7 roboty budowlane</w:t>
      </w:r>
    </w:p>
    <w:p w:rsidR="00396E42" w:rsidRPr="00F01F1A" w:rsidRDefault="00396E4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45400000-1 roboty wykończeniowe w zakresie obiektów budowlanych</w:t>
      </w:r>
    </w:p>
    <w:p w:rsidR="00396E42" w:rsidRPr="00F01F1A" w:rsidRDefault="00396E4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45330000-9 roboty instalacyjne wodno-kanalizacyjne i sanitarne</w:t>
      </w:r>
    </w:p>
    <w:p w:rsidR="00396E42" w:rsidRPr="00F01F1A" w:rsidRDefault="00396E4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45320000-6 roboty izolacyjne</w:t>
      </w:r>
    </w:p>
    <w:p w:rsidR="00396E42" w:rsidRPr="00F01F1A" w:rsidRDefault="00396E4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45310000-3 roboty instalacyjne elektryczne</w:t>
      </w:r>
    </w:p>
    <w:p w:rsidR="00396E42" w:rsidRPr="00F01F1A" w:rsidRDefault="00541D81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45210000-2 Roboty budowlane w zakresie budynków</w:t>
      </w:r>
    </w:p>
    <w:p w:rsidR="00541D81" w:rsidRPr="00F01F1A" w:rsidRDefault="00541D81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45200000-9 Roboty budowlane w zakresie wznoszenia kompletnych obiektów budowlanych lub ich części oraz roboty w zakresie inżynierii lądowej i wodnej</w:t>
      </w:r>
    </w:p>
    <w:p w:rsidR="00541D81" w:rsidRDefault="00541D81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>45100000-8 Przygotowanie terenu pod budowę</w:t>
      </w:r>
    </w:p>
    <w:p w:rsidR="00727132" w:rsidRPr="00727132" w:rsidRDefault="0072713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  <w:highlight w:val="yellow"/>
        </w:rPr>
      </w:pPr>
      <w:r w:rsidRPr="00727132">
        <w:rPr>
          <w:rFonts w:ascii="Calibri" w:hAnsi="Calibri"/>
          <w:sz w:val="24"/>
          <w:szCs w:val="24"/>
        </w:rPr>
        <w:t>39000000-2</w:t>
      </w:r>
      <w:r>
        <w:t xml:space="preserve"> </w:t>
      </w:r>
      <w:r w:rsidRPr="00727132">
        <w:rPr>
          <w:rFonts w:ascii="Calibri" w:hAnsi="Calibri"/>
          <w:sz w:val="24"/>
          <w:szCs w:val="24"/>
        </w:rPr>
        <w:t>Meble (włącznie z biurowymi), wyposażenie, urządzenia domowe (z wyłączeniem oświetlenia) i środki czyszczące</w:t>
      </w:r>
    </w:p>
    <w:p w:rsidR="00BA2554" w:rsidRPr="00F01F1A" w:rsidRDefault="00BA2554" w:rsidP="00670D1B">
      <w:pPr>
        <w:spacing w:after="0" w:line="240" w:lineRule="auto"/>
        <w:jc w:val="both"/>
        <w:rPr>
          <w:rFonts w:ascii="Calibri" w:hAnsi="Calibri" w:cs="Times New Roman"/>
          <w:b/>
          <w:sz w:val="24"/>
          <w:szCs w:val="24"/>
        </w:rPr>
      </w:pPr>
    </w:p>
    <w:p w:rsidR="00396E42" w:rsidRPr="00F01F1A" w:rsidRDefault="00396E4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b/>
          <w:sz w:val="24"/>
          <w:szCs w:val="24"/>
        </w:rPr>
        <w:t>Okres gwarancji</w:t>
      </w:r>
      <w:r w:rsidRPr="00F01F1A">
        <w:rPr>
          <w:rFonts w:ascii="Calibri" w:hAnsi="Calibri" w:cs="Times New Roman"/>
          <w:sz w:val="24"/>
          <w:szCs w:val="24"/>
        </w:rPr>
        <w:t xml:space="preserve"> </w:t>
      </w:r>
    </w:p>
    <w:p w:rsidR="00396E42" w:rsidRPr="004550D9" w:rsidRDefault="00396E4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4550D9">
        <w:rPr>
          <w:rFonts w:ascii="Calibri" w:hAnsi="Calibri" w:cs="Times New Roman"/>
          <w:sz w:val="24"/>
          <w:szCs w:val="24"/>
        </w:rPr>
        <w:t xml:space="preserve">Minimalny okres gwarancji na przedmiot zamówienia wynosi </w:t>
      </w:r>
      <w:r w:rsidR="007D1AFE" w:rsidRPr="004550D9">
        <w:rPr>
          <w:rFonts w:ascii="Calibri" w:hAnsi="Calibri" w:cs="Times New Roman"/>
          <w:sz w:val="24"/>
          <w:szCs w:val="24"/>
        </w:rPr>
        <w:t>36</w:t>
      </w:r>
      <w:r w:rsidRPr="004550D9">
        <w:rPr>
          <w:rFonts w:ascii="Calibri" w:hAnsi="Calibri" w:cs="Times New Roman"/>
          <w:sz w:val="24"/>
          <w:szCs w:val="24"/>
        </w:rPr>
        <w:t xml:space="preserve"> miesięcy. Okres rękojmi ustala się na równy okresowi udzielonej gwarancji.</w:t>
      </w:r>
    </w:p>
    <w:p w:rsidR="00396E42" w:rsidRPr="00F01F1A" w:rsidRDefault="00396E42" w:rsidP="00670D1B">
      <w:pPr>
        <w:spacing w:after="0" w:line="240" w:lineRule="auto"/>
        <w:jc w:val="both"/>
        <w:rPr>
          <w:rFonts w:ascii="Calibri" w:hAnsi="Calibri" w:cs="Times New Roman"/>
          <w:b/>
          <w:sz w:val="24"/>
          <w:szCs w:val="24"/>
        </w:rPr>
      </w:pPr>
    </w:p>
    <w:p w:rsidR="00396E42" w:rsidRPr="00F01F1A" w:rsidRDefault="00396E4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b/>
          <w:sz w:val="24"/>
          <w:szCs w:val="24"/>
        </w:rPr>
        <w:t>Kryterium oceny ofert</w:t>
      </w:r>
      <w:r w:rsidRPr="00F01F1A">
        <w:rPr>
          <w:rFonts w:ascii="Calibri" w:hAnsi="Calibri" w:cs="Times New Roman"/>
          <w:sz w:val="24"/>
          <w:szCs w:val="24"/>
        </w:rPr>
        <w:t xml:space="preserve"> – proponowane przez wydział IF</w:t>
      </w:r>
    </w:p>
    <w:p w:rsidR="00396E42" w:rsidRPr="00F01F1A" w:rsidRDefault="00396E4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t xml:space="preserve">60 % - cena </w:t>
      </w:r>
    </w:p>
    <w:p w:rsidR="00396E42" w:rsidRPr="00F01F1A" w:rsidRDefault="00E12C39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>4</w:t>
      </w:r>
      <w:r w:rsidR="00396E42" w:rsidRPr="00F01F1A">
        <w:rPr>
          <w:rFonts w:ascii="Calibri" w:hAnsi="Calibri" w:cs="Times New Roman"/>
          <w:sz w:val="24"/>
          <w:szCs w:val="24"/>
        </w:rPr>
        <w:t>0 % - gwarancja</w:t>
      </w:r>
    </w:p>
    <w:p w:rsidR="00396E42" w:rsidRPr="00F01F1A" w:rsidRDefault="00396E42" w:rsidP="00670D1B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:rsidR="00396E42" w:rsidRPr="00F01F1A" w:rsidRDefault="00396E42" w:rsidP="00670D1B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b/>
          <w:bCs/>
          <w:sz w:val="24"/>
          <w:szCs w:val="24"/>
          <w:lang w:eastAsia="pl-PL"/>
        </w:rPr>
        <w:t>Proponowane warunki udziału w postępowaniu oraz opis sposobu dokonania oceny spełnienia tych warunków</w:t>
      </w:r>
      <w:r w:rsidRPr="00F01F1A">
        <w:rPr>
          <w:rFonts w:ascii="Calibri" w:hAnsi="Calibri" w:cs="Times New Roman"/>
          <w:bCs/>
          <w:sz w:val="24"/>
          <w:szCs w:val="24"/>
          <w:lang w:eastAsia="pl-PL"/>
        </w:rPr>
        <w:t>:</w:t>
      </w:r>
    </w:p>
    <w:p w:rsidR="00396E42" w:rsidRPr="00F01F1A" w:rsidRDefault="00396E42" w:rsidP="00670D1B">
      <w:pPr>
        <w:spacing w:after="0"/>
        <w:contextualSpacing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</w:p>
    <w:p w:rsidR="00396E42" w:rsidRPr="00F01F1A" w:rsidRDefault="00396E42" w:rsidP="00670D1B">
      <w:pPr>
        <w:spacing w:after="0"/>
        <w:contextualSpacing/>
        <w:jc w:val="both"/>
        <w:rPr>
          <w:rFonts w:ascii="Calibri" w:hAnsi="Calibri" w:cs="Times New Roman"/>
          <w:bCs/>
          <w:sz w:val="24"/>
          <w:szCs w:val="24"/>
          <w:u w:val="single"/>
          <w:lang w:eastAsia="pl-PL"/>
        </w:rPr>
      </w:pPr>
      <w:r w:rsidRPr="00F01F1A">
        <w:rPr>
          <w:rFonts w:ascii="Calibri" w:hAnsi="Calibri" w:cs="Times New Roman"/>
          <w:bCs/>
          <w:sz w:val="24"/>
          <w:szCs w:val="24"/>
          <w:u w:val="single"/>
          <w:lang w:eastAsia="pl-PL"/>
        </w:rPr>
        <w:t xml:space="preserve">1) Wiedza i doświadczenie </w:t>
      </w:r>
    </w:p>
    <w:p w:rsidR="00396E42" w:rsidRPr="00F01F1A" w:rsidRDefault="00396E42" w:rsidP="00670D1B">
      <w:pPr>
        <w:spacing w:after="0"/>
        <w:contextualSpacing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F01F1A">
        <w:rPr>
          <w:rFonts w:ascii="Calibri" w:hAnsi="Calibri" w:cs="Times New Roman"/>
          <w:bCs/>
          <w:sz w:val="24"/>
          <w:szCs w:val="24"/>
          <w:lang w:eastAsia="pl-PL"/>
        </w:rPr>
        <w:t>Opis sposobu dokonywania oceny spełniania tego warunku:</w:t>
      </w:r>
    </w:p>
    <w:p w:rsidR="00396E42" w:rsidRPr="00F01F1A" w:rsidRDefault="00396E42" w:rsidP="00670D1B">
      <w:pPr>
        <w:spacing w:after="0"/>
        <w:contextualSpacing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F01F1A">
        <w:rPr>
          <w:rFonts w:ascii="Calibri" w:hAnsi="Calibri" w:cs="Times New Roman"/>
          <w:bCs/>
          <w:sz w:val="24"/>
          <w:szCs w:val="24"/>
          <w:lang w:eastAsia="pl-PL"/>
        </w:rPr>
        <w:t xml:space="preserve">- w okresie ostatnich 5 lat (a jeżeli okres prowadzenia działalności jest krótszy – w tym okresie) przed upływem terminu składania ofert wykonali w sposób należyty, zgodnie </w:t>
      </w:r>
      <w:r w:rsidR="00670D1B" w:rsidRPr="00F01F1A">
        <w:rPr>
          <w:rFonts w:ascii="Calibri" w:hAnsi="Calibri" w:cs="Times New Roman"/>
          <w:bCs/>
          <w:sz w:val="24"/>
          <w:szCs w:val="24"/>
          <w:lang w:eastAsia="pl-PL"/>
        </w:rPr>
        <w:t xml:space="preserve">                       </w:t>
      </w:r>
      <w:r w:rsidRPr="00F01F1A">
        <w:rPr>
          <w:rFonts w:ascii="Calibri" w:hAnsi="Calibri" w:cs="Times New Roman"/>
          <w:bCs/>
          <w:sz w:val="24"/>
          <w:szCs w:val="24"/>
          <w:lang w:eastAsia="pl-PL"/>
        </w:rPr>
        <w:t xml:space="preserve">z przepisami prawa budowlanego i prawidłowo </w:t>
      </w:r>
      <w:r w:rsidR="003C5573" w:rsidRPr="00F01F1A">
        <w:rPr>
          <w:rFonts w:ascii="Calibri" w:hAnsi="Calibri" w:cs="Times New Roman"/>
          <w:bCs/>
          <w:sz w:val="24"/>
          <w:szCs w:val="24"/>
          <w:lang w:eastAsia="pl-PL"/>
        </w:rPr>
        <w:t>wykonali</w:t>
      </w:r>
      <w:r w:rsidR="002C3A52">
        <w:rPr>
          <w:rFonts w:ascii="Calibri" w:hAnsi="Calibri" w:cs="Times New Roman"/>
          <w:bCs/>
          <w:sz w:val="24"/>
          <w:szCs w:val="24"/>
          <w:lang w:eastAsia="pl-PL"/>
        </w:rPr>
        <w:t>/</w:t>
      </w:r>
      <w:r w:rsidRPr="00F01F1A">
        <w:rPr>
          <w:rFonts w:ascii="Calibri" w:hAnsi="Calibri" w:cs="Times New Roman"/>
          <w:bCs/>
          <w:sz w:val="24"/>
          <w:szCs w:val="24"/>
          <w:lang w:eastAsia="pl-PL"/>
        </w:rPr>
        <w:t xml:space="preserve">ukończyli co najmniej </w:t>
      </w:r>
      <w:r w:rsidR="003C5573" w:rsidRPr="00F01F1A">
        <w:rPr>
          <w:rFonts w:ascii="Calibri" w:hAnsi="Calibri" w:cs="Times New Roman"/>
          <w:bCs/>
          <w:sz w:val="24"/>
          <w:szCs w:val="24"/>
          <w:lang w:eastAsia="pl-PL"/>
        </w:rPr>
        <w:t xml:space="preserve">dwa zadania </w:t>
      </w:r>
      <w:r w:rsidR="003C5573" w:rsidRPr="00F01F1A">
        <w:rPr>
          <w:rFonts w:ascii="Calibri" w:hAnsi="Calibri" w:cs="Times New Roman"/>
          <w:bCs/>
          <w:sz w:val="24"/>
          <w:szCs w:val="24"/>
          <w:lang w:eastAsia="pl-PL"/>
        </w:rPr>
        <w:lastRenderedPageBreak/>
        <w:t>(zamówienia)</w:t>
      </w:r>
      <w:r w:rsidR="009B08E0">
        <w:rPr>
          <w:rFonts w:ascii="Calibri" w:hAnsi="Calibri" w:cs="Times New Roman"/>
          <w:bCs/>
          <w:sz w:val="24"/>
          <w:szCs w:val="24"/>
          <w:lang w:eastAsia="pl-PL"/>
        </w:rPr>
        <w:t xml:space="preserve"> </w:t>
      </w:r>
      <w:r w:rsidR="003C5573" w:rsidRPr="00F01F1A">
        <w:rPr>
          <w:rFonts w:ascii="Calibri" w:hAnsi="Calibri" w:cs="Times New Roman"/>
          <w:bCs/>
          <w:sz w:val="24"/>
          <w:szCs w:val="24"/>
          <w:lang w:eastAsia="pl-PL"/>
        </w:rPr>
        <w:t>i każde z nich obejmowało</w:t>
      </w:r>
      <w:r w:rsidRPr="00F01F1A">
        <w:rPr>
          <w:rFonts w:ascii="Calibri" w:hAnsi="Calibri" w:cs="Times New Roman"/>
          <w:bCs/>
          <w:sz w:val="24"/>
          <w:szCs w:val="24"/>
          <w:lang w:eastAsia="pl-PL"/>
        </w:rPr>
        <w:t xml:space="preserve"> budowę lub przebudowę budynku o </w:t>
      </w:r>
      <w:r w:rsidR="003C5573" w:rsidRPr="00F01F1A">
        <w:rPr>
          <w:rFonts w:ascii="Calibri" w:hAnsi="Calibri" w:cs="Times New Roman"/>
          <w:bCs/>
          <w:sz w:val="24"/>
          <w:szCs w:val="24"/>
          <w:lang w:eastAsia="pl-PL"/>
        </w:rPr>
        <w:t>charakterze użyteczności publicznej o kubaturze min 2000 m</w:t>
      </w:r>
      <w:r w:rsidR="003C5573" w:rsidRPr="00F01F1A">
        <w:rPr>
          <w:rFonts w:ascii="Calibri" w:hAnsi="Calibri" w:cs="Times New Roman"/>
          <w:bCs/>
          <w:sz w:val="24"/>
          <w:szCs w:val="24"/>
          <w:vertAlign w:val="superscript"/>
          <w:lang w:eastAsia="pl-PL"/>
        </w:rPr>
        <w:t>3</w:t>
      </w:r>
      <w:r w:rsidR="003C5573" w:rsidRPr="00F01F1A">
        <w:rPr>
          <w:rFonts w:ascii="Calibri" w:hAnsi="Calibri" w:cs="Times New Roman"/>
          <w:bCs/>
          <w:sz w:val="24"/>
          <w:szCs w:val="24"/>
          <w:lang w:eastAsia="pl-PL"/>
        </w:rPr>
        <w:t xml:space="preserve"> każda.</w:t>
      </w:r>
    </w:p>
    <w:p w:rsidR="003C5573" w:rsidRPr="00F01F1A" w:rsidRDefault="003C5573" w:rsidP="00670D1B">
      <w:pPr>
        <w:spacing w:after="0"/>
        <w:contextualSpacing/>
        <w:jc w:val="both"/>
        <w:rPr>
          <w:rFonts w:ascii="Calibri" w:hAnsi="Calibri" w:cs="Times New Roman"/>
          <w:bCs/>
          <w:sz w:val="24"/>
          <w:szCs w:val="24"/>
          <w:u w:val="single"/>
          <w:lang w:eastAsia="pl-PL"/>
        </w:rPr>
      </w:pPr>
    </w:p>
    <w:p w:rsidR="00396E42" w:rsidRPr="00F01F1A" w:rsidRDefault="00396E42" w:rsidP="00246B8B">
      <w:pPr>
        <w:spacing w:after="0"/>
        <w:contextualSpacing/>
        <w:jc w:val="both"/>
        <w:rPr>
          <w:rFonts w:ascii="Calibri" w:hAnsi="Calibri" w:cs="Times New Roman"/>
          <w:bCs/>
          <w:sz w:val="24"/>
          <w:szCs w:val="24"/>
          <w:u w:val="single"/>
          <w:lang w:eastAsia="pl-PL"/>
        </w:rPr>
      </w:pPr>
      <w:r w:rsidRPr="00F01F1A">
        <w:rPr>
          <w:rFonts w:ascii="Calibri" w:hAnsi="Calibri" w:cs="Times New Roman"/>
          <w:bCs/>
          <w:sz w:val="24"/>
          <w:szCs w:val="24"/>
          <w:u w:val="single"/>
          <w:lang w:eastAsia="pl-PL"/>
        </w:rPr>
        <w:t>2) Osoby zdolne do wykonania zamówienia</w:t>
      </w:r>
    </w:p>
    <w:p w:rsidR="00396E42" w:rsidRPr="00F01F1A" w:rsidRDefault="00396E42" w:rsidP="00246B8B">
      <w:pPr>
        <w:tabs>
          <w:tab w:val="left" w:pos="709"/>
        </w:tabs>
        <w:spacing w:after="0"/>
        <w:contextualSpacing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F01F1A">
        <w:rPr>
          <w:rFonts w:ascii="Calibri" w:hAnsi="Calibri" w:cs="Times New Roman"/>
          <w:bCs/>
          <w:sz w:val="24"/>
          <w:szCs w:val="24"/>
          <w:lang w:eastAsia="pl-PL"/>
        </w:rPr>
        <w:t>O udzielenie zamówienia mogą ubiegać się Wykonawcy, którzy wykażą minimalne poziomy zdolności w zakresie dysponowania następującymi osobami zdolnymi do wykonania zamówienia:</w:t>
      </w:r>
    </w:p>
    <w:p w:rsidR="00396E42" w:rsidRPr="00F01F1A" w:rsidRDefault="00396E42" w:rsidP="00246B8B">
      <w:pPr>
        <w:tabs>
          <w:tab w:val="left" w:pos="709"/>
        </w:tabs>
        <w:spacing w:after="0"/>
        <w:contextualSpacing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F01F1A">
        <w:rPr>
          <w:rFonts w:ascii="Calibri" w:hAnsi="Calibri" w:cs="Times New Roman"/>
          <w:b/>
          <w:bCs/>
          <w:sz w:val="24"/>
          <w:szCs w:val="24"/>
          <w:lang w:eastAsia="pl-PL"/>
        </w:rPr>
        <w:t>- kierownik budowy w specjalności konstrukcyjno-budowlanej bez ograniczeń</w:t>
      </w:r>
      <w:r w:rsidRPr="00F01F1A">
        <w:rPr>
          <w:rFonts w:ascii="Calibri" w:hAnsi="Calibri" w:cs="Times New Roman"/>
          <w:bCs/>
          <w:sz w:val="24"/>
          <w:szCs w:val="24"/>
          <w:lang w:eastAsia="pl-PL"/>
        </w:rPr>
        <w:t xml:space="preserve"> posiadający uprawnienia budowlane do </w:t>
      </w:r>
      <w:r w:rsidR="003C5573" w:rsidRPr="00F01F1A">
        <w:rPr>
          <w:rFonts w:ascii="Calibri" w:hAnsi="Calibri" w:cs="Times New Roman"/>
          <w:bCs/>
          <w:sz w:val="24"/>
          <w:szCs w:val="24"/>
          <w:lang w:eastAsia="pl-PL"/>
        </w:rPr>
        <w:t xml:space="preserve">kierowania robotami budowlanymi </w:t>
      </w:r>
      <w:r w:rsidRPr="00F01F1A">
        <w:rPr>
          <w:rFonts w:ascii="Calibri" w:hAnsi="Calibri" w:cs="Times New Roman"/>
          <w:bCs/>
          <w:sz w:val="24"/>
          <w:szCs w:val="24"/>
          <w:lang w:eastAsia="pl-PL"/>
        </w:rPr>
        <w:t>w specjalności konstrukcyjno-budowlanej bez ograniczeń określone przepisami ustawy z dnia 7 lipca 1994 r. Prawo budowlane (</w:t>
      </w:r>
      <w:proofErr w:type="spellStart"/>
      <w:r w:rsidRPr="00F01F1A">
        <w:rPr>
          <w:rFonts w:ascii="Calibri" w:hAnsi="Calibri" w:cs="Times New Roman"/>
          <w:bCs/>
          <w:sz w:val="24"/>
          <w:szCs w:val="24"/>
          <w:lang w:eastAsia="pl-PL"/>
        </w:rPr>
        <w:t>t.j</w:t>
      </w:r>
      <w:proofErr w:type="spellEnd"/>
      <w:r w:rsidRPr="00F01F1A">
        <w:rPr>
          <w:rFonts w:ascii="Calibri" w:hAnsi="Calibri" w:cs="Times New Roman"/>
          <w:bCs/>
          <w:sz w:val="24"/>
          <w:szCs w:val="24"/>
          <w:lang w:eastAsia="pl-PL"/>
        </w:rPr>
        <w:t xml:space="preserve">. </w:t>
      </w:r>
      <w:proofErr w:type="spellStart"/>
      <w:r w:rsidRPr="00F01F1A">
        <w:rPr>
          <w:rFonts w:ascii="Calibri" w:hAnsi="Calibri" w:cs="Times New Roman"/>
          <w:bCs/>
          <w:sz w:val="24"/>
          <w:szCs w:val="24"/>
          <w:lang w:eastAsia="pl-PL"/>
        </w:rPr>
        <w:t>Dz.U</w:t>
      </w:r>
      <w:proofErr w:type="spellEnd"/>
      <w:r w:rsidRPr="00F01F1A">
        <w:rPr>
          <w:rFonts w:ascii="Calibri" w:hAnsi="Calibri" w:cs="Times New Roman"/>
          <w:bCs/>
          <w:sz w:val="24"/>
          <w:szCs w:val="24"/>
          <w:lang w:eastAsia="pl-PL"/>
        </w:rPr>
        <w:t>. 2016 poz. 290 ze zm.) lub odpowiadające im uprawnienia budowlane, które zostały wydane na podstawie wcześniej obowiązujących przepisów;</w:t>
      </w:r>
    </w:p>
    <w:p w:rsidR="00246B8B" w:rsidRPr="00F01F1A" w:rsidRDefault="00246B8B" w:rsidP="00246B8B">
      <w:pPr>
        <w:tabs>
          <w:tab w:val="left" w:pos="709"/>
        </w:tabs>
        <w:spacing w:after="0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F01F1A">
        <w:rPr>
          <w:rFonts w:ascii="Calibri" w:eastAsia="Calibri" w:hAnsi="Calibri" w:cs="Calibri"/>
          <w:b/>
          <w:bCs/>
          <w:sz w:val="24"/>
          <w:szCs w:val="24"/>
          <w:lang w:eastAsia="pl-PL"/>
        </w:rPr>
        <w:t>- kierownik robót budowlanych w specjalności instalacyjnej w zakresie sieci, instalacji i urządzeń elektrycznych i elektroenergetycznych bez ograniczeń</w:t>
      </w:r>
      <w:r w:rsidRPr="00F01F1A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posiadający uprawnienia budowlane do kierowania robotami budowlanymi w specjalności instalacyjnej w zakresie sieci, instalacji i urządzeń elektrycznych i elektroenergetycznych bez ograniczeń określone przepisami ustawy z dnia 7 lipca 1994 r. Prawo budowlane (tj. </w:t>
      </w:r>
      <w:proofErr w:type="spellStart"/>
      <w:r w:rsidRPr="00F01F1A">
        <w:rPr>
          <w:rFonts w:ascii="Calibri" w:eastAsia="Calibri" w:hAnsi="Calibri" w:cs="Calibri"/>
          <w:bCs/>
          <w:sz w:val="24"/>
          <w:szCs w:val="24"/>
          <w:lang w:eastAsia="pl-PL"/>
        </w:rPr>
        <w:t>Dz.U</w:t>
      </w:r>
      <w:proofErr w:type="spellEnd"/>
      <w:r w:rsidRPr="00F01F1A">
        <w:rPr>
          <w:rFonts w:ascii="Calibri" w:eastAsia="Calibri" w:hAnsi="Calibri" w:cs="Calibri"/>
          <w:bCs/>
          <w:sz w:val="24"/>
          <w:szCs w:val="24"/>
          <w:lang w:eastAsia="pl-PL"/>
        </w:rPr>
        <w:t>. 2016 poz. 290 ze zm.) lub odpowiadające im uprawnienia budowlane, które zostały wydane na podstawie wcześniej obowiązujących przepisów;</w:t>
      </w:r>
    </w:p>
    <w:p w:rsidR="00246B8B" w:rsidRPr="00F01F1A" w:rsidRDefault="00246B8B" w:rsidP="00246B8B">
      <w:pPr>
        <w:tabs>
          <w:tab w:val="left" w:pos="709"/>
        </w:tabs>
        <w:spacing w:after="0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F01F1A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- kierownik robót budowlanych w specjalności instalacyjnej w zakresie sieci, instalacji </w:t>
      </w:r>
      <w:r w:rsidRPr="00F01F1A">
        <w:rPr>
          <w:rFonts w:ascii="Calibri" w:hAnsi="Calibri" w:cs="Calibri"/>
          <w:b/>
          <w:bCs/>
          <w:sz w:val="24"/>
          <w:szCs w:val="24"/>
          <w:lang w:eastAsia="pl-PL"/>
        </w:rPr>
        <w:t xml:space="preserve">              </w:t>
      </w:r>
      <w:r w:rsidRPr="00F01F1A">
        <w:rPr>
          <w:rFonts w:ascii="Calibri" w:eastAsia="Calibri" w:hAnsi="Calibri" w:cs="Calibri"/>
          <w:b/>
          <w:bCs/>
          <w:sz w:val="24"/>
          <w:szCs w:val="24"/>
          <w:lang w:eastAsia="pl-PL"/>
        </w:rPr>
        <w:t>i urządzeń cieplnych, wentylacyjnych, gazowych, wodociągowych i kanalizacyjnych bez ograniczeń</w:t>
      </w:r>
      <w:r w:rsidRPr="00F01F1A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 posiadający uprawnienia budowlane do kierowania robotami budowlanymi w specjalności instalacyjnej w zakresie sieci, instalacji i urządzeń cieplnych, wentylacyjnych, gazowych, wodociągowych i kanalizacyjnych bez ograniczeń określone przepisami ustawy z dnia 7 lipca 1994 r. Prawo budowlane (tj. </w:t>
      </w:r>
      <w:proofErr w:type="spellStart"/>
      <w:r w:rsidRPr="00F01F1A">
        <w:rPr>
          <w:rFonts w:ascii="Calibri" w:eastAsia="Calibri" w:hAnsi="Calibri" w:cs="Calibri"/>
          <w:bCs/>
          <w:sz w:val="24"/>
          <w:szCs w:val="24"/>
          <w:lang w:eastAsia="pl-PL"/>
        </w:rPr>
        <w:t>Dz.U</w:t>
      </w:r>
      <w:proofErr w:type="spellEnd"/>
      <w:r w:rsidRPr="00F01F1A">
        <w:rPr>
          <w:rFonts w:ascii="Calibri" w:eastAsia="Calibri" w:hAnsi="Calibri" w:cs="Calibri"/>
          <w:bCs/>
          <w:sz w:val="24"/>
          <w:szCs w:val="24"/>
          <w:lang w:eastAsia="pl-PL"/>
        </w:rPr>
        <w:t>. 2016 poz. 290 ze zm.) lub odpowiadające im uprawnienia budowlane, które zostały wydane na podstawie wcześniej obowiązujących przepisów;</w:t>
      </w:r>
    </w:p>
    <w:p w:rsidR="00246B8B" w:rsidRPr="00F01F1A" w:rsidRDefault="00246B8B" w:rsidP="00246B8B">
      <w:pPr>
        <w:tabs>
          <w:tab w:val="left" w:pos="709"/>
        </w:tabs>
        <w:spacing w:after="0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pl-PL"/>
        </w:rPr>
      </w:pPr>
      <w:r w:rsidRPr="00F01F1A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- kierownik robót budowlanych w specjalności instalacyjnej w zakresie sieci, instalacji i urządzeń telekomunikacyjnych bez ograniczeń </w:t>
      </w:r>
      <w:r w:rsidRPr="00F01F1A">
        <w:rPr>
          <w:rFonts w:ascii="Calibri" w:eastAsia="Calibri" w:hAnsi="Calibri" w:cs="Calibri"/>
          <w:bCs/>
          <w:sz w:val="24"/>
          <w:szCs w:val="24"/>
          <w:lang w:eastAsia="pl-PL"/>
        </w:rPr>
        <w:t>posiadający uprawnienia budowlane do kierowania robotami budowlanymi w specjalności instalacyjnej w zakresie sieci, instalacji i urządzeń telekomunikacyjnych bez ograniczeń</w:t>
      </w:r>
      <w:r w:rsidRPr="00F01F1A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F01F1A">
        <w:rPr>
          <w:rFonts w:ascii="Calibri" w:eastAsia="Calibri" w:hAnsi="Calibri" w:cs="Calibri"/>
          <w:bCs/>
          <w:sz w:val="24"/>
          <w:szCs w:val="24"/>
          <w:lang w:eastAsia="pl-PL"/>
        </w:rPr>
        <w:t xml:space="preserve">bez ograniczeń określone przepisami ustawy z dnia 7 lipca 1994 r. Prawo budowlane (tj. </w:t>
      </w:r>
      <w:proofErr w:type="spellStart"/>
      <w:r w:rsidRPr="00F01F1A">
        <w:rPr>
          <w:rFonts w:ascii="Calibri" w:eastAsia="Calibri" w:hAnsi="Calibri" w:cs="Calibri"/>
          <w:bCs/>
          <w:sz w:val="24"/>
          <w:szCs w:val="24"/>
          <w:lang w:eastAsia="pl-PL"/>
        </w:rPr>
        <w:t>Dz.U</w:t>
      </w:r>
      <w:proofErr w:type="spellEnd"/>
      <w:r w:rsidRPr="00F01F1A">
        <w:rPr>
          <w:rFonts w:ascii="Calibri" w:eastAsia="Calibri" w:hAnsi="Calibri" w:cs="Calibri"/>
          <w:bCs/>
          <w:sz w:val="24"/>
          <w:szCs w:val="24"/>
          <w:lang w:eastAsia="pl-PL"/>
        </w:rPr>
        <w:t>.  z 2016 poz. 290 ze zm.) lub odpowiadające im uprawnienia budowlane, które zostały wydane na podstawie wcześniej obowiązujących przepisów.</w:t>
      </w:r>
    </w:p>
    <w:p w:rsidR="00396E42" w:rsidRPr="00F01F1A" w:rsidRDefault="00396E42" w:rsidP="00670D1B">
      <w:pPr>
        <w:tabs>
          <w:tab w:val="left" w:pos="709"/>
        </w:tabs>
        <w:spacing w:after="0"/>
        <w:contextualSpacing/>
        <w:jc w:val="both"/>
        <w:rPr>
          <w:rFonts w:ascii="Calibri" w:eastAsia="Calibri" w:hAnsi="Calibri" w:cs="Times New Roman"/>
          <w:sz w:val="24"/>
          <w:szCs w:val="24"/>
          <w:u w:val="single"/>
        </w:rPr>
      </w:pPr>
      <w:r w:rsidRPr="00F01F1A">
        <w:rPr>
          <w:rFonts w:ascii="Calibri" w:hAnsi="Calibri" w:cs="Times New Roman"/>
          <w:bCs/>
          <w:sz w:val="24"/>
          <w:szCs w:val="24"/>
          <w:u w:val="single"/>
          <w:lang w:eastAsia="pl-PL"/>
        </w:rPr>
        <w:t>3) Sytuacja ekonomiczna i finansowa:</w:t>
      </w:r>
    </w:p>
    <w:p w:rsidR="00396E42" w:rsidRPr="00F01F1A" w:rsidRDefault="00396E42" w:rsidP="00670D1B">
      <w:pPr>
        <w:spacing w:after="0"/>
        <w:contextualSpacing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  <w:r w:rsidRPr="00F01F1A">
        <w:rPr>
          <w:rFonts w:ascii="Calibri" w:eastAsia="Calibri" w:hAnsi="Calibri" w:cs="Times New Roman"/>
          <w:sz w:val="24"/>
          <w:szCs w:val="24"/>
        </w:rPr>
        <w:t xml:space="preserve">- </w:t>
      </w:r>
      <w:r w:rsidRPr="00F01F1A">
        <w:rPr>
          <w:rFonts w:ascii="Calibri" w:hAnsi="Calibri" w:cs="Times New Roman"/>
          <w:bCs/>
          <w:sz w:val="24"/>
          <w:szCs w:val="24"/>
          <w:lang w:eastAsia="pl-PL"/>
        </w:rPr>
        <w:t>wykonawca wykaże, że dysponuje środkami pieniężnymi l</w:t>
      </w:r>
      <w:r w:rsidR="00E12C39">
        <w:rPr>
          <w:rFonts w:ascii="Calibri" w:hAnsi="Calibri" w:cs="Times New Roman"/>
          <w:bCs/>
          <w:sz w:val="24"/>
          <w:szCs w:val="24"/>
          <w:lang w:eastAsia="pl-PL"/>
        </w:rPr>
        <w:t xml:space="preserve">ub posiada zdolność kredytową </w:t>
      </w:r>
    </w:p>
    <w:p w:rsidR="00FF32A8" w:rsidRPr="00F01F1A" w:rsidRDefault="00FF32A8" w:rsidP="00670D1B">
      <w:pPr>
        <w:spacing w:after="0"/>
        <w:contextualSpacing/>
        <w:jc w:val="both"/>
        <w:rPr>
          <w:rFonts w:ascii="Calibri" w:hAnsi="Calibri" w:cs="Times New Roman"/>
          <w:bCs/>
          <w:sz w:val="24"/>
          <w:szCs w:val="24"/>
          <w:lang w:eastAsia="pl-PL"/>
        </w:rPr>
      </w:pPr>
    </w:p>
    <w:p w:rsidR="00743897" w:rsidRDefault="00396E42" w:rsidP="00670D1B">
      <w:pPr>
        <w:pStyle w:val="Tekstpodstawowywcity21"/>
        <w:spacing w:line="240" w:lineRule="auto"/>
        <w:ind w:left="0"/>
        <w:rPr>
          <w:rFonts w:ascii="Calibri" w:hAnsi="Calibri" w:cs="Times New Roman"/>
          <w:sz w:val="24"/>
          <w:szCs w:val="24"/>
        </w:rPr>
      </w:pPr>
      <w:r w:rsidRPr="00727132">
        <w:rPr>
          <w:rFonts w:ascii="Calibri" w:hAnsi="Calibri" w:cs="Times New Roman"/>
          <w:sz w:val="24"/>
          <w:szCs w:val="24"/>
        </w:rPr>
        <w:t>O udzielenie zamówienia mogą ubiegać się wykonawcy, którzy wykażą minimalne poziomy zdolności, tj. że są ubezpieczeni od odpowiedzialności cywilnej w zakresie prowadzonej działalności związanej z przedmiotem zamówienia na kwotę co najmniej   1</w:t>
      </w:r>
      <w:r w:rsidR="00EC0104" w:rsidRPr="00727132">
        <w:rPr>
          <w:rFonts w:ascii="Calibri" w:hAnsi="Calibri" w:cs="Times New Roman"/>
          <w:sz w:val="24"/>
          <w:szCs w:val="24"/>
        </w:rPr>
        <w:t xml:space="preserve"> </w:t>
      </w:r>
      <w:r w:rsidR="00743897" w:rsidRPr="00727132">
        <w:rPr>
          <w:rFonts w:ascii="Calibri" w:hAnsi="Calibri" w:cs="Times New Roman"/>
          <w:sz w:val="24"/>
          <w:szCs w:val="24"/>
        </w:rPr>
        <w:t>0</w:t>
      </w:r>
      <w:r w:rsidRPr="00727132">
        <w:rPr>
          <w:rFonts w:ascii="Calibri" w:hAnsi="Calibri" w:cs="Times New Roman"/>
          <w:sz w:val="24"/>
          <w:szCs w:val="24"/>
        </w:rPr>
        <w:t xml:space="preserve">00 000,00 zł. </w:t>
      </w:r>
    </w:p>
    <w:p w:rsidR="00396E42" w:rsidRPr="00F01F1A" w:rsidRDefault="00396E42" w:rsidP="00670D1B">
      <w:pPr>
        <w:pStyle w:val="Tekstpodstawowywcity21"/>
        <w:spacing w:line="240" w:lineRule="auto"/>
        <w:ind w:left="0"/>
        <w:rPr>
          <w:rFonts w:ascii="Calibri" w:hAnsi="Calibri" w:cs="Times New Roman"/>
          <w:sz w:val="24"/>
          <w:szCs w:val="24"/>
        </w:rPr>
      </w:pPr>
      <w:r w:rsidRPr="00F01F1A">
        <w:rPr>
          <w:rFonts w:ascii="Calibri" w:hAnsi="Calibri" w:cs="Times New Roman"/>
          <w:sz w:val="24"/>
          <w:szCs w:val="24"/>
        </w:rPr>
        <w:lastRenderedPageBreak/>
        <w:t xml:space="preserve">Wartości podane w dokumentach potwierdzających spełnienie powyższego warunku, </w:t>
      </w:r>
      <w:r w:rsidR="000A1FA6" w:rsidRPr="00F01F1A">
        <w:rPr>
          <w:rFonts w:ascii="Calibri" w:hAnsi="Calibri" w:cs="Times New Roman"/>
          <w:sz w:val="24"/>
          <w:szCs w:val="24"/>
        </w:rPr>
        <w:t xml:space="preserve">                    </w:t>
      </w:r>
      <w:r w:rsidRPr="00F01F1A">
        <w:rPr>
          <w:rFonts w:ascii="Calibri" w:hAnsi="Calibri" w:cs="Times New Roman"/>
          <w:sz w:val="24"/>
          <w:szCs w:val="24"/>
        </w:rPr>
        <w:t>w walutach innych niż PLN, wykonawca przeliczy wg średniego kursu Narodowego Banku Polskiego  (Tabela A), na dzień wystawienia dokumentu.</w:t>
      </w:r>
    </w:p>
    <w:p w:rsidR="00396E42" w:rsidRPr="00F01F1A" w:rsidRDefault="00396E42" w:rsidP="00670D1B">
      <w:pPr>
        <w:suppressAutoHyphens/>
        <w:spacing w:after="0"/>
        <w:contextualSpacing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F01F1A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Istotne zapisy, które mają być wprowadzone do umowy w sprawie realizacji zamówienia:</w:t>
      </w:r>
    </w:p>
    <w:p w:rsidR="00396E42" w:rsidRDefault="00E12C39" w:rsidP="00670D1B">
      <w:pPr>
        <w:spacing w:after="0"/>
        <w:contextualSpacing/>
        <w:jc w:val="both"/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pl-PL"/>
        </w:rPr>
      </w:pPr>
      <w:r w:rsidRPr="005F6458"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pl-PL"/>
        </w:rPr>
        <w:t>W PROJEKCIE UMOWY</w:t>
      </w:r>
      <w:r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pl-PL"/>
        </w:rPr>
        <w:t xml:space="preserve"> </w:t>
      </w:r>
    </w:p>
    <w:p w:rsidR="00743897" w:rsidRDefault="00743897" w:rsidP="00743897">
      <w:pPr>
        <w:pStyle w:val="Akapitzlist"/>
        <w:numPr>
          <w:ilvl w:val="0"/>
          <w:numId w:val="3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Cs/>
          <w:sz w:val="24"/>
          <w:szCs w:val="24"/>
          <w:lang w:eastAsia="pl-PL"/>
        </w:rPr>
        <w:t>Organizacja zaplecza socjalnego na czas wykonywania robót budowl</w:t>
      </w:r>
      <w:r w:rsidR="002C3A52">
        <w:rPr>
          <w:rFonts w:ascii="Calibri" w:eastAsia="Times New Roman" w:hAnsi="Calibri" w:cs="Times New Roman"/>
          <w:bCs/>
          <w:sz w:val="24"/>
          <w:szCs w:val="24"/>
          <w:lang w:eastAsia="pl-PL"/>
        </w:rPr>
        <w:t>anych leży po stronie Wykonawcy.</w:t>
      </w:r>
    </w:p>
    <w:p w:rsidR="00743897" w:rsidRDefault="00743897" w:rsidP="00743897">
      <w:pPr>
        <w:pStyle w:val="Akapitzlist"/>
        <w:numPr>
          <w:ilvl w:val="0"/>
          <w:numId w:val="3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Cs/>
          <w:sz w:val="24"/>
          <w:szCs w:val="24"/>
          <w:lang w:eastAsia="pl-PL"/>
        </w:rPr>
        <w:t>Materiały z demontażu nadające się do ponownego użytku będą złożone w miejscu wskazanym przez Zamawiającego i stanowią jego własność,</w:t>
      </w:r>
      <w:r w:rsidR="002C3A52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chyba że Zamawiający wskaże inaczej.</w:t>
      </w:r>
    </w:p>
    <w:p w:rsidR="00727132" w:rsidRDefault="00743897" w:rsidP="00743897">
      <w:pPr>
        <w:pStyle w:val="Akapitzlist"/>
        <w:numPr>
          <w:ilvl w:val="0"/>
          <w:numId w:val="3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W okresie </w:t>
      </w:r>
      <w:r w:rsidR="00242881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maja 2018 r. (przewidywany termin </w:t>
      </w:r>
      <w:r>
        <w:rPr>
          <w:rFonts w:ascii="Calibri" w:eastAsia="Times New Roman" w:hAnsi="Calibri" w:cs="Times New Roman"/>
          <w:bCs/>
          <w:sz w:val="24"/>
          <w:szCs w:val="24"/>
          <w:lang w:eastAsia="pl-PL"/>
        </w:rPr>
        <w:t>04</w:t>
      </w:r>
      <w:r w:rsidR="00242881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- </w:t>
      </w:r>
      <w:r>
        <w:rPr>
          <w:rFonts w:ascii="Calibri" w:eastAsia="Times New Roman" w:hAnsi="Calibri" w:cs="Times New Roman"/>
          <w:bCs/>
          <w:sz w:val="24"/>
          <w:szCs w:val="24"/>
          <w:lang w:eastAsia="pl-PL"/>
        </w:rPr>
        <w:t>23.05.</w:t>
      </w:r>
      <w:r w:rsidR="00242881">
        <w:rPr>
          <w:rFonts w:ascii="Calibri" w:eastAsia="Times New Roman" w:hAnsi="Calibri" w:cs="Times New Roman"/>
          <w:bCs/>
          <w:sz w:val="24"/>
          <w:szCs w:val="24"/>
          <w:lang w:eastAsia="pl-PL"/>
        </w:rPr>
        <w:t>),</w:t>
      </w:r>
      <w:r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z uwagi na odbywające się egzaminy dojrzałości prace </w:t>
      </w:r>
      <w:r w:rsidR="00242881">
        <w:rPr>
          <w:rFonts w:ascii="Calibri" w:eastAsia="Times New Roman" w:hAnsi="Calibri" w:cs="Times New Roman"/>
          <w:bCs/>
          <w:sz w:val="24"/>
          <w:szCs w:val="24"/>
          <w:lang w:eastAsia="pl-PL"/>
        </w:rPr>
        <w:t>winny</w:t>
      </w:r>
      <w:r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być prowadzone w sposób nie zakłócający </w:t>
      </w:r>
      <w:r w:rsidR="009B08E0">
        <w:rPr>
          <w:rFonts w:ascii="Calibri" w:eastAsia="Times New Roman" w:hAnsi="Calibri" w:cs="Times New Roman"/>
          <w:bCs/>
          <w:sz w:val="24"/>
          <w:szCs w:val="24"/>
          <w:lang w:eastAsia="pl-PL"/>
        </w:rPr>
        <w:t>porządku egzaminów.</w:t>
      </w:r>
    </w:p>
    <w:p w:rsidR="00743897" w:rsidRPr="00743897" w:rsidRDefault="00727132" w:rsidP="00743897">
      <w:pPr>
        <w:pStyle w:val="Akapitzlist"/>
        <w:numPr>
          <w:ilvl w:val="0"/>
          <w:numId w:val="3"/>
        </w:numPr>
        <w:spacing w:after="0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Cs/>
          <w:sz w:val="24"/>
          <w:szCs w:val="24"/>
          <w:lang w:eastAsia="pl-PL"/>
        </w:rPr>
        <w:t>Prac</w:t>
      </w:r>
      <w:r w:rsidR="009B08E0">
        <w:rPr>
          <w:rFonts w:ascii="Calibri" w:eastAsia="Times New Roman" w:hAnsi="Calibri" w:cs="Times New Roman"/>
          <w:bCs/>
          <w:sz w:val="24"/>
          <w:szCs w:val="24"/>
          <w:lang w:eastAsia="pl-PL"/>
        </w:rPr>
        <w:t>e</w:t>
      </w:r>
      <w:r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budowlane powinny być zorganizowane w sposób nie zakłócający dostaw zaopatrzenia do bursy szkolnej</w:t>
      </w:r>
      <w:r w:rsidR="009B08E0">
        <w:rPr>
          <w:rFonts w:ascii="Calibri" w:eastAsia="Times New Roman" w:hAnsi="Calibri" w:cs="Times New Roman"/>
          <w:bCs/>
          <w:sz w:val="24"/>
          <w:szCs w:val="24"/>
          <w:lang w:eastAsia="pl-PL"/>
        </w:rPr>
        <w:t>.</w:t>
      </w:r>
      <w:r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 </w:t>
      </w:r>
      <w:r w:rsidR="00743897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 </w:t>
      </w:r>
    </w:p>
    <w:p w:rsidR="00E12C39" w:rsidRPr="00F01F1A" w:rsidRDefault="00E12C39" w:rsidP="00670D1B">
      <w:pPr>
        <w:spacing w:after="0"/>
        <w:contextualSpacing/>
        <w:jc w:val="both"/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pl-PL"/>
        </w:rPr>
      </w:pPr>
    </w:p>
    <w:p w:rsidR="00396E42" w:rsidRPr="00F01F1A" w:rsidRDefault="00396E42" w:rsidP="00670D1B">
      <w:pPr>
        <w:spacing w:after="0"/>
        <w:contextualSpacing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F01F1A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Informacja dotycząca źródeł finansowania zadania:</w:t>
      </w:r>
      <w:r w:rsidRPr="00F01F1A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zamówienie jest współfinansowane ze środków Europejskiego Funduszu Rozwoju Regionalnego w ramach</w:t>
      </w:r>
      <w:r w:rsidR="00D8782D" w:rsidRPr="00F01F1A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Regionalnego Programu Operacyjnego Województwa Łódzkiego na lata 2014-2020 oraz ze środków własnych Powiatu Zduńskowolskiego.</w:t>
      </w:r>
    </w:p>
    <w:p w:rsidR="00396E42" w:rsidRPr="00F01F1A" w:rsidRDefault="00396E42" w:rsidP="00670D1B">
      <w:pPr>
        <w:spacing w:after="0"/>
        <w:ind w:left="709"/>
        <w:contextualSpacing/>
        <w:jc w:val="both"/>
        <w:rPr>
          <w:rFonts w:ascii="Calibri" w:eastAsia="Times New Roman" w:hAnsi="Calibri" w:cs="Times New Roman"/>
          <w:b/>
          <w:bCs/>
          <w:sz w:val="24"/>
          <w:szCs w:val="24"/>
          <w:u w:val="single"/>
          <w:lang w:eastAsia="pl-PL"/>
        </w:rPr>
      </w:pPr>
    </w:p>
    <w:p w:rsidR="00E12C39" w:rsidRPr="00F01F1A" w:rsidRDefault="004550D9" w:rsidP="00E12C39">
      <w:pPr>
        <w:suppressAutoHyphens/>
        <w:spacing w:after="0"/>
        <w:contextualSpacing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Z</w:t>
      </w:r>
      <w:r w:rsidR="00E12C39" w:rsidRPr="00F01F1A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ałączniki</w:t>
      </w:r>
      <w:r w:rsidR="00E12C39" w:rsidRPr="00F01F1A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</w:t>
      </w:r>
    </w:p>
    <w:p w:rsidR="00E12C39" w:rsidRPr="00F01F1A" w:rsidRDefault="00E12C39" w:rsidP="00E12C39">
      <w:pPr>
        <w:suppressAutoHyphens/>
        <w:spacing w:after="0"/>
        <w:contextualSpacing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F01F1A">
        <w:rPr>
          <w:rFonts w:ascii="Calibri" w:eastAsia="Times New Roman" w:hAnsi="Calibri" w:cs="Times New Roman"/>
          <w:bCs/>
          <w:sz w:val="24"/>
          <w:szCs w:val="24"/>
          <w:lang w:eastAsia="pl-PL"/>
        </w:rPr>
        <w:t>Decyzja o pozwoleniu na budowę</w:t>
      </w:r>
    </w:p>
    <w:p w:rsidR="00E12C39" w:rsidRPr="00F01F1A" w:rsidRDefault="00E12C39" w:rsidP="00E12C39">
      <w:pPr>
        <w:suppressAutoHyphens/>
        <w:spacing w:after="0"/>
        <w:contextualSpacing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F01F1A">
        <w:rPr>
          <w:rFonts w:ascii="Calibri" w:eastAsia="Times New Roman" w:hAnsi="Calibri" w:cs="Times New Roman"/>
          <w:bCs/>
          <w:sz w:val="24"/>
          <w:szCs w:val="24"/>
          <w:lang w:eastAsia="pl-PL"/>
        </w:rPr>
        <w:t>Dokumentacja projektowa</w:t>
      </w:r>
    </w:p>
    <w:p w:rsidR="00E12C39" w:rsidRPr="000B02BA" w:rsidRDefault="00E12C39" w:rsidP="00820177">
      <w:pPr>
        <w:pStyle w:val="Akapitzlist"/>
        <w:ind w:left="0"/>
        <w:jc w:val="both"/>
        <w:rPr>
          <w:rFonts w:ascii="Calibri" w:hAnsi="Calibri"/>
          <w:sz w:val="24"/>
          <w:szCs w:val="24"/>
        </w:rPr>
      </w:pPr>
    </w:p>
    <w:sectPr w:rsidR="00E12C39" w:rsidRPr="000B02BA" w:rsidSect="00640FC6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907" w:rsidRDefault="00285907" w:rsidP="00640FC6">
      <w:pPr>
        <w:spacing w:after="0" w:line="240" w:lineRule="auto"/>
      </w:pPr>
      <w:r>
        <w:separator/>
      </w:r>
    </w:p>
  </w:endnote>
  <w:endnote w:type="continuationSeparator" w:id="0">
    <w:p w:rsidR="00285907" w:rsidRDefault="00285907" w:rsidP="00640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907" w:rsidRDefault="00285907" w:rsidP="00640FC6">
      <w:pPr>
        <w:spacing w:after="0" w:line="240" w:lineRule="auto"/>
      </w:pPr>
      <w:r>
        <w:separator/>
      </w:r>
    </w:p>
  </w:footnote>
  <w:footnote w:type="continuationSeparator" w:id="0">
    <w:p w:rsidR="00285907" w:rsidRDefault="00285907" w:rsidP="00640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629" w:rsidRDefault="00154629" w:rsidP="00640FC6">
    <w:pPr>
      <w:pStyle w:val="Nagwek"/>
    </w:pPr>
    <w:r>
      <w:rPr>
        <w:noProof/>
        <w:lang w:eastAsia="pl-PL"/>
      </w:rPr>
      <w:drawing>
        <wp:inline distT="0" distB="0" distL="0" distR="0">
          <wp:extent cx="5153025" cy="800100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8001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4629" w:rsidRDefault="0015462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A2590"/>
    <w:multiLevelType w:val="hybridMultilevel"/>
    <w:tmpl w:val="23664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109C2"/>
    <w:multiLevelType w:val="hybridMultilevel"/>
    <w:tmpl w:val="2506C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73DBB"/>
    <w:multiLevelType w:val="hybridMultilevel"/>
    <w:tmpl w:val="5BEA7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FC6"/>
    <w:rsid w:val="00011762"/>
    <w:rsid w:val="000A1FA6"/>
    <w:rsid w:val="000A6A28"/>
    <w:rsid w:val="000B02BA"/>
    <w:rsid w:val="000C4957"/>
    <w:rsid w:val="000E2605"/>
    <w:rsid w:val="0011270F"/>
    <w:rsid w:val="001135F1"/>
    <w:rsid w:val="0013104C"/>
    <w:rsid w:val="00154629"/>
    <w:rsid w:val="0016691C"/>
    <w:rsid w:val="0017668D"/>
    <w:rsid w:val="00195214"/>
    <w:rsid w:val="0020585A"/>
    <w:rsid w:val="00205DC0"/>
    <w:rsid w:val="00242881"/>
    <w:rsid w:val="00244D04"/>
    <w:rsid w:val="00246B8B"/>
    <w:rsid w:val="0026497F"/>
    <w:rsid w:val="00285907"/>
    <w:rsid w:val="00287FB3"/>
    <w:rsid w:val="00297175"/>
    <w:rsid w:val="002974F6"/>
    <w:rsid w:val="002C3A52"/>
    <w:rsid w:val="002D67FE"/>
    <w:rsid w:val="002E4A51"/>
    <w:rsid w:val="00390E50"/>
    <w:rsid w:val="0039104B"/>
    <w:rsid w:val="00396E42"/>
    <w:rsid w:val="003A2A20"/>
    <w:rsid w:val="003B7FEE"/>
    <w:rsid w:val="003C5573"/>
    <w:rsid w:val="003C7F28"/>
    <w:rsid w:val="003F19F6"/>
    <w:rsid w:val="00432E22"/>
    <w:rsid w:val="004550D9"/>
    <w:rsid w:val="00457C32"/>
    <w:rsid w:val="004C00D7"/>
    <w:rsid w:val="004C04B8"/>
    <w:rsid w:val="004C2DAF"/>
    <w:rsid w:val="004E747A"/>
    <w:rsid w:val="00534C84"/>
    <w:rsid w:val="00541D81"/>
    <w:rsid w:val="005A3CAC"/>
    <w:rsid w:val="005A47FB"/>
    <w:rsid w:val="005B5F0C"/>
    <w:rsid w:val="005B7C1B"/>
    <w:rsid w:val="005F2296"/>
    <w:rsid w:val="005F3DA1"/>
    <w:rsid w:val="005F6458"/>
    <w:rsid w:val="006158C6"/>
    <w:rsid w:val="00640FC6"/>
    <w:rsid w:val="00670D1B"/>
    <w:rsid w:val="006A105F"/>
    <w:rsid w:val="006E4844"/>
    <w:rsid w:val="00727132"/>
    <w:rsid w:val="00743897"/>
    <w:rsid w:val="007A0442"/>
    <w:rsid w:val="007D1AFE"/>
    <w:rsid w:val="00804BDF"/>
    <w:rsid w:val="00815B0C"/>
    <w:rsid w:val="00820177"/>
    <w:rsid w:val="00824B0E"/>
    <w:rsid w:val="008555C9"/>
    <w:rsid w:val="008625CD"/>
    <w:rsid w:val="00865DAF"/>
    <w:rsid w:val="008960EE"/>
    <w:rsid w:val="008E6C3E"/>
    <w:rsid w:val="008E7F32"/>
    <w:rsid w:val="009069AE"/>
    <w:rsid w:val="00932139"/>
    <w:rsid w:val="00955EEB"/>
    <w:rsid w:val="009679C8"/>
    <w:rsid w:val="009978B4"/>
    <w:rsid w:val="009B08E0"/>
    <w:rsid w:val="009E56A2"/>
    <w:rsid w:val="009E65F9"/>
    <w:rsid w:val="009E7999"/>
    <w:rsid w:val="00A7049F"/>
    <w:rsid w:val="00A93942"/>
    <w:rsid w:val="00A971F2"/>
    <w:rsid w:val="00AA321C"/>
    <w:rsid w:val="00AC7269"/>
    <w:rsid w:val="00B86E50"/>
    <w:rsid w:val="00B90911"/>
    <w:rsid w:val="00B9188A"/>
    <w:rsid w:val="00BA2554"/>
    <w:rsid w:val="00BD29F2"/>
    <w:rsid w:val="00BD4D2A"/>
    <w:rsid w:val="00BE5C6E"/>
    <w:rsid w:val="00C10863"/>
    <w:rsid w:val="00C36CEF"/>
    <w:rsid w:val="00C476DB"/>
    <w:rsid w:val="00C6037F"/>
    <w:rsid w:val="00C83823"/>
    <w:rsid w:val="00C8759F"/>
    <w:rsid w:val="00C87E88"/>
    <w:rsid w:val="00CF3843"/>
    <w:rsid w:val="00CF4AE9"/>
    <w:rsid w:val="00D0629A"/>
    <w:rsid w:val="00D109A8"/>
    <w:rsid w:val="00D13F2E"/>
    <w:rsid w:val="00D423D4"/>
    <w:rsid w:val="00D44EB5"/>
    <w:rsid w:val="00D56D24"/>
    <w:rsid w:val="00D77447"/>
    <w:rsid w:val="00D8782D"/>
    <w:rsid w:val="00DF0224"/>
    <w:rsid w:val="00E055F3"/>
    <w:rsid w:val="00E12C39"/>
    <w:rsid w:val="00E2656C"/>
    <w:rsid w:val="00E824AF"/>
    <w:rsid w:val="00EA1269"/>
    <w:rsid w:val="00EC0104"/>
    <w:rsid w:val="00EC11CF"/>
    <w:rsid w:val="00F01F1A"/>
    <w:rsid w:val="00F40C94"/>
    <w:rsid w:val="00F93C81"/>
    <w:rsid w:val="00F9515D"/>
    <w:rsid w:val="00FF3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10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40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0FC6"/>
  </w:style>
  <w:style w:type="paragraph" w:styleId="Stopka">
    <w:name w:val="footer"/>
    <w:basedOn w:val="Normalny"/>
    <w:link w:val="StopkaZnak"/>
    <w:uiPriority w:val="99"/>
    <w:semiHidden/>
    <w:unhideWhenUsed/>
    <w:rsid w:val="00640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0FC6"/>
  </w:style>
  <w:style w:type="paragraph" w:styleId="Tekstdymka">
    <w:name w:val="Balloon Text"/>
    <w:basedOn w:val="Normalny"/>
    <w:link w:val="TekstdymkaZnak"/>
    <w:uiPriority w:val="99"/>
    <w:semiHidden/>
    <w:unhideWhenUsed/>
    <w:rsid w:val="00640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FC6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396E42"/>
    <w:pPr>
      <w:suppressAutoHyphens/>
      <w:spacing w:after="160" w:line="360" w:lineRule="auto"/>
      <w:ind w:left="360"/>
      <w:jc w:val="both"/>
    </w:pPr>
    <w:rPr>
      <w:rFonts w:ascii="Book Antiqua" w:eastAsia="Times New Roman" w:hAnsi="Book Antiqua" w:cs="Book Antiqua"/>
      <w:lang w:eastAsia="zh-CN"/>
    </w:rPr>
  </w:style>
  <w:style w:type="paragraph" w:styleId="Akapitzlist">
    <w:name w:val="List Paragraph"/>
    <w:basedOn w:val="Normalny"/>
    <w:uiPriority w:val="99"/>
    <w:qFormat/>
    <w:rsid w:val="007D1AFE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7D1AFE"/>
    <w:pPr>
      <w:spacing w:after="0" w:line="240" w:lineRule="auto"/>
      <w:ind w:left="720" w:hanging="357"/>
      <w:jc w:val="both"/>
    </w:pPr>
    <w:rPr>
      <w:rFonts w:ascii="Calibri" w:eastAsia="Times New Roman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02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02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022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2495</Words>
  <Characters>14970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Przybylska</dc:creator>
  <cp:lastModifiedBy>M. Przybylska</cp:lastModifiedBy>
  <cp:revision>2</cp:revision>
  <cp:lastPrinted>2017-09-06T10:03:00Z</cp:lastPrinted>
  <dcterms:created xsi:type="dcterms:W3CDTF">2017-09-08T06:11:00Z</dcterms:created>
  <dcterms:modified xsi:type="dcterms:W3CDTF">2017-09-08T06:11:00Z</dcterms:modified>
</cp:coreProperties>
</file>